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FC" w:rsidRDefault="00BC3CFC" w:rsidP="006F297A">
      <w:pPr>
        <w:jc w:val="center"/>
        <w:rPr>
          <w:rFonts w:asciiTheme="majorHAnsi" w:hAnsiTheme="majorHAnsi" w:hint="eastAsia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6A72DFA">
            <wp:extent cx="3420110" cy="42672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CFC" w:rsidRDefault="00BC3CFC" w:rsidP="006F297A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6F297A" w:rsidRDefault="006F297A" w:rsidP="006F297A">
      <w:pPr>
        <w:jc w:val="center"/>
        <w:rPr>
          <w:rFonts w:asciiTheme="majorHAnsi" w:hAnsiTheme="majorHAnsi" w:hint="eastAsia"/>
          <w:b/>
          <w:sz w:val="28"/>
          <w:szCs w:val="28"/>
        </w:rPr>
      </w:pPr>
      <w:r w:rsidRPr="00BD792A">
        <w:rPr>
          <w:rFonts w:asciiTheme="majorHAnsi" w:hAnsiTheme="majorHAnsi"/>
          <w:b/>
          <w:sz w:val="28"/>
          <w:szCs w:val="28"/>
        </w:rPr>
        <w:t>CBMB Colloquium Report</w:t>
      </w:r>
      <w:r w:rsidR="00BC1758">
        <w:rPr>
          <w:rFonts w:asciiTheme="majorHAnsi" w:hAnsiTheme="majorHAnsi" w:hint="eastAsia"/>
          <w:b/>
          <w:sz w:val="28"/>
          <w:szCs w:val="28"/>
        </w:rPr>
        <w:t xml:space="preserve"> Regulations </w:t>
      </w:r>
    </w:p>
    <w:p w:rsidR="00BC1758" w:rsidRDefault="00BC1758" w:rsidP="006F297A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Pr="00031761" w:rsidRDefault="00BC1758" w:rsidP="00BC1758">
      <w:pPr>
        <w:pStyle w:val="a9"/>
        <w:numPr>
          <w:ilvl w:val="0"/>
          <w:numId w:val="3"/>
        </w:numPr>
        <w:ind w:leftChars="0"/>
        <w:jc w:val="both"/>
        <w:rPr>
          <w:rStyle w:val="apple-converted-space"/>
          <w:rFonts w:hint="eastAsia"/>
        </w:rPr>
      </w:pPr>
      <w:r>
        <w:rPr>
          <w:rFonts w:ascii="Calibri" w:hAnsi="Calibri"/>
          <w:color w:val="000000"/>
          <w:shd w:val="clear" w:color="auto" w:fill="FBFBFB"/>
        </w:rPr>
        <w:t xml:space="preserve">The course </w:t>
      </w:r>
      <w:r w:rsidR="00031761">
        <w:rPr>
          <w:rFonts w:ascii="Calibri" w:hAnsi="Calibri" w:hint="eastAsia"/>
          <w:color w:val="000000"/>
          <w:shd w:val="clear" w:color="auto" w:fill="FBFBFB"/>
        </w:rPr>
        <w:t>grade is based</w:t>
      </w:r>
      <w:r>
        <w:rPr>
          <w:rFonts w:ascii="Calibri" w:hAnsi="Calibri"/>
          <w:color w:val="000000"/>
          <w:shd w:val="clear" w:color="auto" w:fill="FBFBFB"/>
        </w:rPr>
        <w:t xml:space="preserve"> on the number of reports </w:t>
      </w:r>
      <w:r w:rsidR="00031761">
        <w:rPr>
          <w:rFonts w:ascii="Calibri" w:hAnsi="Calibri" w:hint="eastAsia"/>
          <w:color w:val="000000"/>
          <w:shd w:val="clear" w:color="auto" w:fill="FBFBFB"/>
        </w:rPr>
        <w:t>submitted</w:t>
      </w:r>
      <w:r>
        <w:rPr>
          <w:rFonts w:ascii="Calibri" w:hAnsi="Calibri"/>
          <w:color w:val="000000"/>
          <w:shd w:val="clear" w:color="auto" w:fill="FBFBFB"/>
        </w:rPr>
        <w:t xml:space="preserve">. 8 valid reports gives a passing grade of 70, 9 valid reports gives </w:t>
      </w:r>
      <w:r w:rsidR="00031761">
        <w:rPr>
          <w:rFonts w:ascii="Calibri" w:hAnsi="Calibri" w:hint="eastAsia"/>
          <w:color w:val="000000"/>
          <w:shd w:val="clear" w:color="auto" w:fill="FBFBFB"/>
        </w:rPr>
        <w:t xml:space="preserve">a </w:t>
      </w:r>
      <w:r>
        <w:rPr>
          <w:rFonts w:ascii="Calibri" w:hAnsi="Calibri"/>
          <w:color w:val="000000"/>
          <w:shd w:val="clear" w:color="auto" w:fill="FBFBFB"/>
        </w:rPr>
        <w:t>grade of 75</w:t>
      </w:r>
      <w:r w:rsidR="00031761">
        <w:rPr>
          <w:rFonts w:ascii="Calibri" w:hAnsi="Calibri" w:hint="eastAsia"/>
          <w:color w:val="000000"/>
          <w:shd w:val="clear" w:color="auto" w:fill="FBFBFB"/>
        </w:rPr>
        <w:t>,</w:t>
      </w:r>
      <w:r>
        <w:rPr>
          <w:rFonts w:ascii="Calibri" w:hAnsi="Calibri"/>
          <w:color w:val="000000"/>
          <w:shd w:val="clear" w:color="auto" w:fill="FBFBFB"/>
        </w:rPr>
        <w:t xml:space="preserve"> </w:t>
      </w:r>
      <w:r w:rsidR="00031761">
        <w:rPr>
          <w:rFonts w:ascii="Calibri" w:hAnsi="Calibri" w:hint="eastAsia"/>
          <w:color w:val="000000"/>
          <w:shd w:val="clear" w:color="auto" w:fill="FBFBFB"/>
        </w:rPr>
        <w:t>and</w:t>
      </w:r>
      <w:r>
        <w:rPr>
          <w:rFonts w:ascii="Calibri" w:hAnsi="Calibri"/>
          <w:color w:val="000000"/>
          <w:shd w:val="clear" w:color="auto" w:fill="FBFBFB"/>
        </w:rPr>
        <w:t xml:space="preserve"> 19 valid reports gives </w:t>
      </w:r>
      <w:r w:rsidR="00031761">
        <w:rPr>
          <w:rFonts w:ascii="Calibri" w:hAnsi="Calibri" w:hint="eastAsia"/>
          <w:color w:val="000000"/>
          <w:shd w:val="clear" w:color="auto" w:fill="FBFBFB"/>
        </w:rPr>
        <w:t>the</w:t>
      </w:r>
      <w:r>
        <w:rPr>
          <w:rFonts w:ascii="Calibri" w:hAnsi="Calibri"/>
          <w:color w:val="000000"/>
          <w:shd w:val="clear" w:color="auto" w:fill="FBFBFB"/>
        </w:rPr>
        <w:t xml:space="preserve"> maximum grade </w:t>
      </w:r>
      <w:r w:rsidR="00031761">
        <w:rPr>
          <w:rFonts w:ascii="Calibri" w:hAnsi="Calibri" w:hint="eastAsia"/>
          <w:color w:val="000000"/>
          <w:shd w:val="clear" w:color="auto" w:fill="FBFBFB"/>
        </w:rPr>
        <w:t xml:space="preserve">of </w:t>
      </w:r>
      <w:r>
        <w:rPr>
          <w:rFonts w:ascii="Calibri" w:hAnsi="Calibri"/>
          <w:color w:val="000000"/>
          <w:shd w:val="clear" w:color="auto" w:fill="FBFBFB"/>
        </w:rPr>
        <w:t>98.</w:t>
      </w:r>
      <w:r>
        <w:rPr>
          <w:rStyle w:val="apple-converted-space"/>
          <w:rFonts w:ascii="Calibri" w:hAnsi="Calibri"/>
          <w:color w:val="000000"/>
          <w:shd w:val="clear" w:color="auto" w:fill="FBFBFB"/>
        </w:rPr>
        <w:t> </w:t>
      </w:r>
    </w:p>
    <w:p w:rsidR="00031761" w:rsidRPr="00031761" w:rsidRDefault="00031761" w:rsidP="00BC1758">
      <w:pPr>
        <w:pStyle w:val="a9"/>
        <w:numPr>
          <w:ilvl w:val="0"/>
          <w:numId w:val="3"/>
        </w:numPr>
        <w:ind w:leftChars="0"/>
        <w:jc w:val="both"/>
        <w:rPr>
          <w:rStyle w:val="apple-converted-space"/>
          <w:rFonts w:hint="eastAsia"/>
        </w:rPr>
      </w:pPr>
      <w:r>
        <w:rPr>
          <w:rStyle w:val="apple-converted-space"/>
          <w:rFonts w:ascii="Calibri" w:hAnsi="Calibri"/>
          <w:color w:val="000000"/>
          <w:shd w:val="clear" w:color="auto" w:fill="FBFBFB"/>
        </w:rPr>
        <w:t>The</w:t>
      </w:r>
      <w:r>
        <w:rPr>
          <w:rStyle w:val="apple-converted-space"/>
          <w:rFonts w:ascii="Calibri" w:hAnsi="Calibri" w:hint="eastAsia"/>
          <w:color w:val="000000"/>
          <w:shd w:val="clear" w:color="auto" w:fill="FBFBFB"/>
        </w:rPr>
        <w:t xml:space="preserve"> following are all eligible for a CBMB colloquium:</w:t>
      </w:r>
    </w:p>
    <w:p w:rsidR="00031761" w:rsidRPr="00031761" w:rsidRDefault="00031761" w:rsidP="00031761">
      <w:pPr>
        <w:pStyle w:val="a9"/>
        <w:numPr>
          <w:ilvl w:val="0"/>
          <w:numId w:val="4"/>
        </w:numPr>
        <w:ind w:leftChars="0"/>
        <w:jc w:val="both"/>
        <w:rPr>
          <w:rStyle w:val="apple-converted-space"/>
          <w:rFonts w:hint="eastAsia"/>
        </w:rPr>
      </w:pPr>
      <w:r>
        <w:rPr>
          <w:rStyle w:val="apple-converted-space"/>
          <w:rFonts w:ascii="Calibri" w:hAnsi="Calibri" w:hint="eastAsia"/>
          <w:color w:val="000000"/>
          <w:shd w:val="clear" w:color="auto" w:fill="FBFBFB"/>
        </w:rPr>
        <w:t>Distinguished Lectures</w:t>
      </w:r>
    </w:p>
    <w:p w:rsidR="00031761" w:rsidRPr="00031761" w:rsidRDefault="00031761" w:rsidP="00031761">
      <w:pPr>
        <w:pStyle w:val="a9"/>
        <w:numPr>
          <w:ilvl w:val="0"/>
          <w:numId w:val="4"/>
        </w:numPr>
        <w:ind w:leftChars="0"/>
        <w:jc w:val="both"/>
        <w:rPr>
          <w:rStyle w:val="apple-converted-space"/>
          <w:rFonts w:hint="eastAsia"/>
        </w:rPr>
      </w:pPr>
      <w:r>
        <w:rPr>
          <w:rStyle w:val="apple-converted-space"/>
          <w:rFonts w:ascii="Calibri" w:hAnsi="Calibri" w:hint="eastAsia"/>
          <w:color w:val="000000"/>
          <w:shd w:val="clear" w:color="auto" w:fill="FBFBFB"/>
        </w:rPr>
        <w:t>Seminars</w:t>
      </w:r>
    </w:p>
    <w:p w:rsidR="00031761" w:rsidRPr="00031761" w:rsidRDefault="00031761" w:rsidP="00031761">
      <w:pPr>
        <w:pStyle w:val="a9"/>
        <w:numPr>
          <w:ilvl w:val="0"/>
          <w:numId w:val="4"/>
        </w:numPr>
        <w:ind w:leftChars="0"/>
        <w:jc w:val="both"/>
        <w:rPr>
          <w:rStyle w:val="apple-converted-space"/>
          <w:rFonts w:hint="eastAsia"/>
        </w:rPr>
      </w:pPr>
      <w:r>
        <w:rPr>
          <w:rStyle w:val="apple-converted-space"/>
          <w:rFonts w:ascii="Calibri" w:hAnsi="Calibri" w:hint="eastAsia"/>
          <w:color w:val="000000"/>
          <w:shd w:val="clear" w:color="auto" w:fill="FBFBFB"/>
        </w:rPr>
        <w:t xml:space="preserve">International Conference  </w:t>
      </w:r>
    </w:p>
    <w:p w:rsidR="00031761" w:rsidRDefault="00031761" w:rsidP="00031761">
      <w:pPr>
        <w:pStyle w:val="a9"/>
        <w:numPr>
          <w:ilvl w:val="0"/>
          <w:numId w:val="4"/>
        </w:numPr>
        <w:ind w:leftChars="0"/>
        <w:jc w:val="both"/>
        <w:rPr>
          <w:rFonts w:hint="eastAsia"/>
        </w:rPr>
      </w:pPr>
      <w:r>
        <w:rPr>
          <w:rStyle w:val="apple-converted-space"/>
          <w:rFonts w:ascii="Calibri" w:hAnsi="Calibri" w:hint="eastAsia"/>
          <w:color w:val="000000"/>
          <w:shd w:val="clear" w:color="auto" w:fill="FBFBFB"/>
        </w:rPr>
        <w:t xml:space="preserve">Symposium </w:t>
      </w:r>
    </w:p>
    <w:p w:rsidR="00BC1758" w:rsidRDefault="00BC1758" w:rsidP="00BC1758">
      <w:pPr>
        <w:pStyle w:val="a9"/>
        <w:numPr>
          <w:ilvl w:val="0"/>
          <w:numId w:val="3"/>
        </w:numPr>
        <w:ind w:leftChars="0"/>
        <w:jc w:val="both"/>
        <w:rPr>
          <w:rFonts w:hint="eastAsia"/>
        </w:rPr>
      </w:pPr>
      <w:r>
        <w:rPr>
          <w:rFonts w:hint="eastAsia"/>
        </w:rPr>
        <w:t xml:space="preserve">Starting from the </w:t>
      </w:r>
      <w:proofErr w:type="gramStart"/>
      <w:r>
        <w:rPr>
          <w:rFonts w:hint="eastAsia"/>
        </w:rPr>
        <w:t>Spring</w:t>
      </w:r>
      <w:proofErr w:type="gramEnd"/>
      <w:r>
        <w:rPr>
          <w:rFonts w:hint="eastAsia"/>
        </w:rPr>
        <w:t xml:space="preserve"> 2017</w:t>
      </w:r>
      <w:r w:rsidR="00031761" w:rsidRPr="00031761">
        <w:rPr>
          <w:rFonts w:hint="eastAsia"/>
        </w:rPr>
        <w:t xml:space="preserve"> </w:t>
      </w:r>
      <w:r w:rsidR="00031761">
        <w:rPr>
          <w:rFonts w:hint="eastAsia"/>
        </w:rPr>
        <w:t>semester</w:t>
      </w:r>
      <w:r>
        <w:rPr>
          <w:rFonts w:hint="eastAsia"/>
        </w:rPr>
        <w:t>, students will be required to verify their seminar attendance by getting a stamp from the institutes that host sem</w:t>
      </w:r>
      <w:r w:rsidR="00031761">
        <w:rPr>
          <w:rFonts w:hint="eastAsia"/>
        </w:rPr>
        <w:t>inars and handwriting</w:t>
      </w:r>
      <w:r>
        <w:rPr>
          <w:rFonts w:hint="eastAsia"/>
        </w:rPr>
        <w:t xml:space="preserve"> a summary of the seminar.</w:t>
      </w:r>
      <w:r>
        <w:rPr>
          <w:rFonts w:hint="eastAsia"/>
        </w:rPr>
        <w:t xml:space="preserve"> You are </w:t>
      </w:r>
      <w:r>
        <w:t>responsible</w:t>
      </w:r>
      <w:r>
        <w:rPr>
          <w:rFonts w:hint="eastAsia"/>
        </w:rPr>
        <w:t xml:space="preserve"> for</w:t>
      </w:r>
      <w:r w:rsidR="00031761">
        <w:rPr>
          <w:rFonts w:hint="eastAsia"/>
        </w:rPr>
        <w:t xml:space="preserve"> printing the template and </w:t>
      </w:r>
      <w:r>
        <w:rPr>
          <w:rFonts w:hint="eastAsia"/>
        </w:rPr>
        <w:t xml:space="preserve">getting the proof. </w:t>
      </w:r>
      <w:r w:rsidR="00031761">
        <w:rPr>
          <w:rFonts w:hint="eastAsia"/>
        </w:rPr>
        <w:t xml:space="preserve">The report will only count toward your final grade if you submit the correct information and proof (stamp from host institution). </w:t>
      </w:r>
      <w:r>
        <w:rPr>
          <w:rFonts w:hint="eastAsia"/>
        </w:rPr>
        <w:t xml:space="preserve">No excuses. </w:t>
      </w:r>
    </w:p>
    <w:p w:rsidR="00BC1758" w:rsidRDefault="00BC1758" w:rsidP="00BC1758">
      <w:pPr>
        <w:pStyle w:val="a9"/>
        <w:numPr>
          <w:ilvl w:val="0"/>
          <w:numId w:val="3"/>
        </w:numPr>
        <w:ind w:leftChars="0"/>
        <w:jc w:val="both"/>
      </w:pPr>
      <w:r>
        <w:rPr>
          <w:rFonts w:hint="eastAsia"/>
        </w:rPr>
        <w:t xml:space="preserve">Students are required to </w:t>
      </w:r>
      <w:r w:rsidR="00031761">
        <w:rPr>
          <w:rFonts w:hint="eastAsia"/>
        </w:rPr>
        <w:t xml:space="preserve">scan and hand in all the reports as one single pdf file and name the file as year Autumn/Spring CQ </w:t>
      </w:r>
      <w:r w:rsidR="00031761">
        <w:t>–</w:t>
      </w:r>
      <w:r w:rsidR="00031761">
        <w:rPr>
          <w:rFonts w:hint="eastAsia"/>
        </w:rPr>
        <w:t xml:space="preserve"> student name</w:t>
      </w:r>
      <w:r>
        <w:rPr>
          <w:rFonts w:hint="eastAsia"/>
        </w:rPr>
        <w:t xml:space="preserve"> to the CBMB office by the deadline </w:t>
      </w:r>
      <w:r>
        <w:t>before the</w:t>
      </w:r>
      <w:r>
        <w:rPr>
          <w:rFonts w:hint="eastAsia"/>
        </w:rPr>
        <w:t xml:space="preserve"> end of the semester. </w:t>
      </w:r>
      <w:r w:rsidR="00BC3CFC">
        <w:rPr>
          <w:rFonts w:hint="eastAsia"/>
        </w:rPr>
        <w:t xml:space="preserve">Ex: </w:t>
      </w:r>
      <w:r w:rsidR="00BC3CFC" w:rsidRPr="00BC3CFC">
        <w:rPr>
          <w:rFonts w:hint="eastAsia"/>
          <w:b/>
        </w:rPr>
        <w:t>2017 Spring CQ-</w:t>
      </w:r>
      <w:proofErr w:type="spellStart"/>
      <w:r w:rsidR="00BC3CFC" w:rsidRPr="00BC3CFC">
        <w:rPr>
          <w:rFonts w:hint="eastAsia"/>
          <w:b/>
        </w:rPr>
        <w:t>Elve</w:t>
      </w:r>
      <w:proofErr w:type="spellEnd"/>
      <w:r w:rsidR="00BC3CFC" w:rsidRPr="00BC3CFC">
        <w:rPr>
          <w:rFonts w:hint="eastAsia"/>
          <w:b/>
        </w:rPr>
        <w:t xml:space="preserve"> Lin</w:t>
      </w:r>
    </w:p>
    <w:p w:rsidR="00BC1758" w:rsidRDefault="00BC3CFC" w:rsidP="00BC1758">
      <w:pPr>
        <w:pStyle w:val="a9"/>
        <w:widowControl/>
        <w:numPr>
          <w:ilvl w:val="0"/>
          <w:numId w:val="3"/>
        </w:numPr>
        <w:ind w:leftChars="0"/>
        <w:jc w:val="both"/>
      </w:pPr>
      <w:r>
        <w:rPr>
          <w:rFonts w:hint="eastAsia"/>
        </w:rPr>
        <w:t>Reports must be submitted to</w:t>
      </w:r>
      <w:r w:rsidR="00BC1758" w:rsidRPr="003757F6">
        <w:t xml:space="preserve"> the CBMB office</w:t>
      </w:r>
      <w:r>
        <w:rPr>
          <w:rFonts w:hint="eastAsia"/>
        </w:rPr>
        <w:t xml:space="preserve"> before the deadline to be eligible for full credit.</w:t>
      </w:r>
      <w:r w:rsidRPr="00BC3CFC">
        <w:rPr>
          <w:rFonts w:hint="eastAsia"/>
          <w:b/>
        </w:rPr>
        <w:t xml:space="preserve"> </w:t>
      </w:r>
      <w:r w:rsidR="00BC1758" w:rsidRPr="003757F6">
        <w:t>Late submission</w:t>
      </w:r>
      <w:r>
        <w:rPr>
          <w:rFonts w:hint="eastAsia"/>
        </w:rPr>
        <w:t>s are only accepted at the discretion of the program and</w:t>
      </w:r>
      <w:r w:rsidR="00BC1758" w:rsidRPr="003757F6">
        <w:t xml:space="preserve"> may result in </w:t>
      </w:r>
      <w:r>
        <w:rPr>
          <w:rFonts w:hint="eastAsia"/>
        </w:rPr>
        <w:t xml:space="preserve">grade </w:t>
      </w:r>
      <w:r w:rsidR="00BC1758" w:rsidRPr="003757F6">
        <w:t>deduction</w:t>
      </w:r>
      <w:r>
        <w:rPr>
          <w:rFonts w:hint="eastAsia"/>
        </w:rPr>
        <w:t>s</w:t>
      </w:r>
      <w:r w:rsidR="00BC1758" w:rsidRPr="003757F6">
        <w:t xml:space="preserve"> or failure of the course. </w:t>
      </w:r>
      <w:r>
        <w:rPr>
          <w:rFonts w:hint="eastAsia"/>
        </w:rPr>
        <w:t>Each year, a number of reports will be audited for quality control.</w:t>
      </w:r>
    </w:p>
    <w:p w:rsidR="00BC1758" w:rsidRDefault="00BC1758" w:rsidP="00BC1758">
      <w:pPr>
        <w:pStyle w:val="a9"/>
        <w:widowControl/>
        <w:numPr>
          <w:ilvl w:val="0"/>
          <w:numId w:val="3"/>
        </w:numPr>
        <w:ind w:leftChars="0"/>
        <w:jc w:val="both"/>
      </w:pPr>
      <w:r w:rsidRPr="000553D9">
        <w:rPr>
          <w:color w:val="FF0000"/>
          <w:u w:val="single"/>
        </w:rPr>
        <w:t>Plagiarism is strictly prohibited</w:t>
      </w:r>
      <w:r w:rsidRPr="003757F6">
        <w:t xml:space="preserve"> and will result in immediate failure of the course (score=0).</w:t>
      </w: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</w:p>
    <w:p w:rsidR="00BC1758" w:rsidRDefault="00BC3CFC" w:rsidP="00BC1758">
      <w:pPr>
        <w:jc w:val="center"/>
        <w:rPr>
          <w:rFonts w:asciiTheme="majorHAnsi" w:hAnsiTheme="majorHAnsi" w:hint="eastAsia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 wp14:anchorId="56E35916">
            <wp:extent cx="3420110" cy="426720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758" w:rsidRPr="00101EFA" w:rsidRDefault="00BC1758" w:rsidP="00BC1758">
      <w:pPr>
        <w:jc w:val="center"/>
        <w:rPr>
          <w:rFonts w:asciiTheme="majorHAnsi" w:hAnsiTheme="majorHAnsi" w:hint="eastAsia"/>
          <w:b/>
          <w:sz w:val="28"/>
          <w:szCs w:val="28"/>
          <w:u w:val="single"/>
        </w:rPr>
      </w:pPr>
      <w:r w:rsidRPr="00BD792A">
        <w:rPr>
          <w:rFonts w:asciiTheme="majorHAnsi" w:hAnsiTheme="majorHAnsi"/>
          <w:b/>
          <w:sz w:val="28"/>
          <w:szCs w:val="28"/>
        </w:rPr>
        <w:t>CBMB Colloquium Report</w:t>
      </w:r>
      <w:r>
        <w:rPr>
          <w:rFonts w:asciiTheme="majorHAnsi" w:hAnsiTheme="majorHAnsi" w:hint="eastAsia"/>
          <w:b/>
          <w:sz w:val="28"/>
          <w:szCs w:val="28"/>
        </w:rPr>
        <w:t xml:space="preserve"> </w:t>
      </w:r>
      <w:r w:rsidR="00031761">
        <w:rPr>
          <w:rFonts w:asciiTheme="majorHAnsi" w:hAnsiTheme="majorHAnsi" w:hint="eastAsia"/>
          <w:b/>
          <w:sz w:val="28"/>
          <w:szCs w:val="28"/>
        </w:rPr>
        <w:t>#</w:t>
      </w:r>
      <w:r w:rsidR="00101EFA">
        <w:rPr>
          <w:rFonts w:asciiTheme="majorHAnsi" w:hAnsiTheme="majorHAnsi" w:hint="eastAsia"/>
          <w:b/>
          <w:sz w:val="28"/>
          <w:szCs w:val="28"/>
          <w:u w:val="single"/>
        </w:rPr>
        <w:t>_____</w:t>
      </w:r>
    </w:p>
    <w:p w:rsidR="00BC1758" w:rsidRPr="00BD792A" w:rsidRDefault="00BC1758" w:rsidP="006F297A">
      <w:pPr>
        <w:jc w:val="center"/>
        <w:rPr>
          <w:rFonts w:asciiTheme="majorHAnsi" w:hAnsiTheme="majorHAnsi"/>
          <w:b/>
        </w:rPr>
      </w:pPr>
    </w:p>
    <w:p w:rsidR="00BD792A" w:rsidRPr="00BD792A" w:rsidRDefault="006F297A" w:rsidP="00BD792A">
      <w:pPr>
        <w:rPr>
          <w:rFonts w:asciiTheme="majorHAnsi" w:hAnsiTheme="majorHAnsi"/>
          <w:b/>
        </w:rPr>
      </w:pPr>
      <w:r w:rsidRPr="00BD792A">
        <w:rPr>
          <w:rFonts w:asciiTheme="majorHAnsi" w:hAnsiTheme="majorHAnsi"/>
          <w:b/>
        </w:rPr>
        <w:t xml:space="preserve">Title: </w:t>
      </w:r>
    </w:p>
    <w:p w:rsidR="00BD792A" w:rsidRPr="00BD792A" w:rsidRDefault="00BD792A" w:rsidP="00BD792A">
      <w:pPr>
        <w:rPr>
          <w:rFonts w:asciiTheme="majorHAnsi" w:hAnsiTheme="majorHAnsi"/>
          <w:b/>
        </w:rPr>
      </w:pPr>
      <w:r w:rsidRPr="00BD792A">
        <w:rPr>
          <w:rFonts w:asciiTheme="majorHAnsi" w:hAnsiTheme="majorHAnsi"/>
          <w:b/>
        </w:rPr>
        <w:t xml:space="preserve">Speaker: </w:t>
      </w:r>
    </w:p>
    <w:p w:rsidR="00BD792A" w:rsidRPr="00BD792A" w:rsidRDefault="00BD792A" w:rsidP="00BD792A">
      <w:pPr>
        <w:rPr>
          <w:rFonts w:asciiTheme="majorHAnsi" w:hAnsiTheme="majorHAnsi"/>
          <w:b/>
        </w:rPr>
      </w:pPr>
      <w:r w:rsidRPr="00BD792A">
        <w:rPr>
          <w:rFonts w:asciiTheme="majorHAnsi" w:hAnsiTheme="majorHAnsi"/>
          <w:b/>
        </w:rPr>
        <w:t xml:space="preserve">Date &amp; Time: </w:t>
      </w:r>
    </w:p>
    <w:p w:rsidR="006F297A" w:rsidRDefault="00BD792A" w:rsidP="006F297A">
      <w:pPr>
        <w:rPr>
          <w:rFonts w:asciiTheme="majorHAnsi" w:hAnsiTheme="majorHAnsi" w:hint="eastAsia"/>
          <w:b/>
        </w:rPr>
      </w:pPr>
      <w:r w:rsidRPr="00BD792A">
        <w:rPr>
          <w:rFonts w:asciiTheme="majorHAnsi" w:hAnsiTheme="majorHAnsi"/>
          <w:b/>
        </w:rPr>
        <w:t>Location</w:t>
      </w:r>
      <w:r w:rsidR="00BC1758">
        <w:rPr>
          <w:rFonts w:asciiTheme="majorHAnsi" w:hAnsiTheme="majorHAnsi" w:hint="eastAsia"/>
          <w:b/>
        </w:rPr>
        <w:t>:</w:t>
      </w:r>
    </w:p>
    <w:p w:rsidR="00BC1758" w:rsidRDefault="00BC1758" w:rsidP="006F297A">
      <w:pPr>
        <w:rPr>
          <w:rFonts w:asciiTheme="majorHAnsi" w:hAnsiTheme="majorHAnsi" w:hint="eastAsia"/>
          <w:b/>
        </w:rPr>
      </w:pPr>
      <w:r>
        <w:rPr>
          <w:rFonts w:asciiTheme="majorHAnsi" w:hAnsiTheme="majorHAnsi" w:hint="eastAsia"/>
          <w:b/>
        </w:rPr>
        <w:t xml:space="preserve">Proof of Attendance (Stamp or Signature): </w:t>
      </w:r>
    </w:p>
    <w:p w:rsidR="00BC1758" w:rsidRDefault="00BC1758" w:rsidP="006F297A">
      <w:pPr>
        <w:rPr>
          <w:rFonts w:asciiTheme="majorHAnsi" w:hAnsiTheme="majorHAnsi" w:hint="eastAsia"/>
          <w:b/>
        </w:rPr>
      </w:pPr>
    </w:p>
    <w:p w:rsidR="00BC1758" w:rsidRDefault="00BC1758" w:rsidP="006F297A">
      <w:pPr>
        <w:rPr>
          <w:rFonts w:asciiTheme="majorHAnsi" w:hAnsiTheme="majorHAnsi" w:hint="eastAsia"/>
          <w:b/>
        </w:rPr>
      </w:pPr>
      <w:bookmarkStart w:id="0" w:name="_GoBack"/>
      <w:bookmarkEnd w:id="0"/>
    </w:p>
    <w:p w:rsidR="00BC1758" w:rsidRPr="00BC1758" w:rsidRDefault="00BC1758" w:rsidP="006F297A">
      <w:pPr>
        <w:rPr>
          <w:rFonts w:asciiTheme="majorHAnsi" w:hAnsiTheme="majorHAnsi"/>
          <w:b/>
        </w:rPr>
      </w:pPr>
    </w:p>
    <w:p w:rsidR="00BD792A" w:rsidRDefault="00F0177A" w:rsidP="006F297A">
      <w:r>
        <w:pict>
          <v:rect id="_x0000_i1025" style="width:0;height:1.5pt" o:hralign="center" o:hrstd="t" o:hr="t" fillcolor="#a0a0a0" stroked="f"/>
        </w:pict>
      </w:r>
    </w:p>
    <w:p w:rsidR="006F297A" w:rsidRDefault="00BC1758" w:rsidP="003B63BE">
      <w:pPr>
        <w:widowControl/>
        <w:rPr>
          <w:b/>
        </w:rPr>
      </w:pPr>
      <w:r>
        <w:rPr>
          <w:rFonts w:hint="eastAsia"/>
          <w:b/>
        </w:rPr>
        <w:t xml:space="preserve">Please </w:t>
      </w:r>
      <w:r w:rsidRPr="00BC1758">
        <w:rPr>
          <w:rFonts w:hint="eastAsia"/>
          <w:b/>
          <w:u w:val="single"/>
        </w:rPr>
        <w:t>HANDWRITE</w:t>
      </w:r>
      <w:r w:rsidR="002F2CC5" w:rsidRPr="002F2CC5">
        <w:rPr>
          <w:rFonts w:hint="eastAsia"/>
          <w:b/>
        </w:rPr>
        <w:t xml:space="preserve"> what you learn from seminars you attend. </w:t>
      </w:r>
    </w:p>
    <w:p w:rsidR="002F2CC5" w:rsidRPr="002F2CC5" w:rsidRDefault="002F2CC5" w:rsidP="003B63BE">
      <w:pPr>
        <w:widowControl/>
        <w:rPr>
          <w:b/>
        </w:rPr>
      </w:pPr>
    </w:p>
    <w:p w:rsidR="0008358E" w:rsidRPr="00BC1758" w:rsidRDefault="0008358E" w:rsidP="00BC1758">
      <w:pPr>
        <w:widowControl/>
        <w:jc w:val="both"/>
      </w:pPr>
    </w:p>
    <w:sectPr w:rsidR="0008358E" w:rsidRPr="00BC1758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7A" w:rsidRDefault="00F0177A" w:rsidP="006F297A">
      <w:r>
        <w:separator/>
      </w:r>
    </w:p>
  </w:endnote>
  <w:endnote w:type="continuationSeparator" w:id="0">
    <w:p w:rsidR="00F0177A" w:rsidRDefault="00F0177A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7A" w:rsidRDefault="00F0177A" w:rsidP="006F297A">
      <w:r>
        <w:separator/>
      </w:r>
    </w:p>
  </w:footnote>
  <w:footnote w:type="continuationSeparator" w:id="0">
    <w:p w:rsidR="00F0177A" w:rsidRDefault="00F0177A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7A"/>
    <w:rsid w:val="00031761"/>
    <w:rsid w:val="000553D9"/>
    <w:rsid w:val="0008358E"/>
    <w:rsid w:val="000D1260"/>
    <w:rsid w:val="00101EFA"/>
    <w:rsid w:val="00185CED"/>
    <w:rsid w:val="00275553"/>
    <w:rsid w:val="002E6962"/>
    <w:rsid w:val="002F2CC5"/>
    <w:rsid w:val="003166BC"/>
    <w:rsid w:val="003757F6"/>
    <w:rsid w:val="003B63BE"/>
    <w:rsid w:val="003E39EA"/>
    <w:rsid w:val="003F205C"/>
    <w:rsid w:val="004A1484"/>
    <w:rsid w:val="005F38CC"/>
    <w:rsid w:val="006F297A"/>
    <w:rsid w:val="0070409E"/>
    <w:rsid w:val="008409BB"/>
    <w:rsid w:val="00913387"/>
    <w:rsid w:val="009F5EFD"/>
    <w:rsid w:val="00A21408"/>
    <w:rsid w:val="00A53D6E"/>
    <w:rsid w:val="00AB3FC8"/>
    <w:rsid w:val="00B76FCB"/>
    <w:rsid w:val="00BC1758"/>
    <w:rsid w:val="00BC3CFC"/>
    <w:rsid w:val="00BD792A"/>
    <w:rsid w:val="00C116ED"/>
    <w:rsid w:val="00F0177A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elveira</cp:lastModifiedBy>
  <cp:revision>5</cp:revision>
  <dcterms:created xsi:type="dcterms:W3CDTF">2015-09-09T08:59:00Z</dcterms:created>
  <dcterms:modified xsi:type="dcterms:W3CDTF">2017-02-24T04:32:00Z</dcterms:modified>
</cp:coreProperties>
</file>