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A3D1E" w14:textId="44E61C13" w:rsidR="00B905BA" w:rsidRPr="00B94A1D" w:rsidRDefault="00B905BA" w:rsidP="001C5AE9">
      <w:pPr>
        <w:snapToGrid w:val="0"/>
        <w:rPr>
          <w:rFonts w:eastAsia="標楷體"/>
          <w:color w:val="FF0000"/>
          <w:position w:val="-1"/>
          <w:sz w:val="24"/>
          <w:szCs w:val="24"/>
          <w:lang w:eastAsia="zh-TW"/>
        </w:rPr>
      </w:pPr>
      <w:r w:rsidRPr="00B94A1D">
        <w:rPr>
          <w:rFonts w:eastAsia="標楷體" w:hint="eastAsia"/>
          <w:color w:val="FF0000"/>
          <w:position w:val="-1"/>
          <w:sz w:val="24"/>
          <w:szCs w:val="24"/>
          <w:lang w:eastAsia="zh-TW"/>
        </w:rPr>
        <w:t>TIGP-MCB Program Course</w:t>
      </w:r>
      <w:r w:rsidR="006246B1" w:rsidRPr="00B94A1D">
        <w:rPr>
          <w:rFonts w:eastAsia="標楷體" w:hint="eastAsia"/>
          <w:color w:val="FF0000"/>
          <w:position w:val="-1"/>
          <w:sz w:val="24"/>
          <w:szCs w:val="24"/>
          <w:lang w:eastAsia="zh-TW"/>
        </w:rPr>
        <w:t xml:space="preserve"> </w:t>
      </w:r>
      <w:r w:rsidR="006E6FA1">
        <w:rPr>
          <w:rFonts w:eastAsia="標楷體" w:hint="eastAsia"/>
          <w:i/>
          <w:color w:val="FF0000"/>
          <w:position w:val="-1"/>
          <w:sz w:val="24"/>
          <w:szCs w:val="24"/>
          <w:lang w:eastAsia="zh-TW"/>
        </w:rPr>
        <w:t>Spring, 2019</w:t>
      </w:r>
    </w:p>
    <w:p w14:paraId="16777C6C" w14:textId="77777777" w:rsidR="00B905BA" w:rsidRPr="001C5AE9" w:rsidRDefault="00B905BA" w:rsidP="001C5AE9">
      <w:pPr>
        <w:snapToGrid w:val="0"/>
        <w:rPr>
          <w:rFonts w:eastAsia="標楷體"/>
          <w:sz w:val="24"/>
          <w:szCs w:val="24"/>
          <w:lang w:eastAsia="zh-TW"/>
        </w:rPr>
      </w:pPr>
      <w:r w:rsidRPr="001C5AE9">
        <w:rPr>
          <w:rFonts w:eastAsia="標楷體"/>
          <w:position w:val="-1"/>
          <w:sz w:val="24"/>
          <w:szCs w:val="24"/>
          <w:lang w:eastAsia="zh-TW"/>
        </w:rPr>
        <w:t>Professional Developments for a Graduate Student</w:t>
      </w:r>
      <w:r w:rsidRPr="001C5AE9">
        <w:rPr>
          <w:rFonts w:eastAsia="標楷體" w:hint="eastAsia"/>
          <w:position w:val="-1"/>
          <w:sz w:val="24"/>
          <w:szCs w:val="24"/>
          <w:lang w:eastAsia="zh-TW"/>
        </w:rPr>
        <w:t xml:space="preserve"> (2 credits)</w:t>
      </w:r>
    </w:p>
    <w:p w14:paraId="00ECEA85" w14:textId="77777777" w:rsidR="00B905BA" w:rsidRPr="001C5AE9" w:rsidRDefault="00B905BA" w:rsidP="001C5AE9">
      <w:pPr>
        <w:snapToGrid w:val="0"/>
        <w:rPr>
          <w:rFonts w:eastAsia="標楷體"/>
          <w:sz w:val="24"/>
          <w:szCs w:val="24"/>
          <w:lang w:eastAsia="zh-TW"/>
        </w:rPr>
      </w:pPr>
      <w:r w:rsidRPr="001C5AE9">
        <w:rPr>
          <w:rFonts w:eastAsia="標楷體"/>
          <w:sz w:val="24"/>
          <w:szCs w:val="24"/>
          <w:lang w:eastAsia="zh-TW"/>
        </w:rPr>
        <w:t>中文課名</w:t>
      </w:r>
      <w:r w:rsidRPr="001C5AE9">
        <w:rPr>
          <w:rFonts w:eastAsia="標楷體"/>
          <w:sz w:val="24"/>
          <w:szCs w:val="24"/>
          <w:lang w:eastAsia="zh-TW"/>
        </w:rPr>
        <w:t xml:space="preserve">: </w:t>
      </w:r>
      <w:r w:rsidRPr="001C5AE9">
        <w:rPr>
          <w:rFonts w:eastAsia="標楷體"/>
          <w:sz w:val="24"/>
          <w:szCs w:val="24"/>
          <w:lang w:eastAsia="zh-TW"/>
        </w:rPr>
        <w:t>學術研究的專業素養與倫理養成</w:t>
      </w:r>
    </w:p>
    <w:p w14:paraId="1BED9509" w14:textId="77777777" w:rsidR="00B905BA" w:rsidRPr="001C5AE9" w:rsidRDefault="00B905BA" w:rsidP="001C5AE9">
      <w:pPr>
        <w:snapToGrid w:val="0"/>
        <w:rPr>
          <w:rFonts w:eastAsia="標楷體"/>
          <w:sz w:val="24"/>
          <w:szCs w:val="24"/>
          <w:lang w:eastAsia="zh-TW"/>
        </w:rPr>
      </w:pPr>
      <w:r w:rsidRPr="001C5AE9">
        <w:rPr>
          <w:rFonts w:eastAsia="標楷體" w:hint="eastAsia"/>
          <w:sz w:val="24"/>
          <w:szCs w:val="24"/>
          <w:lang w:eastAsia="zh-TW"/>
        </w:rPr>
        <w:t>Course Organizer: Dr. Jun-An Chen and Dr. Yen-Ping Hsueh</w:t>
      </w:r>
    </w:p>
    <w:p w14:paraId="047B2DE6" w14:textId="76E12FB7" w:rsidR="00B905BA" w:rsidRPr="001C5AE9" w:rsidRDefault="00B905BA" w:rsidP="001C5AE9">
      <w:pPr>
        <w:snapToGrid w:val="0"/>
        <w:rPr>
          <w:rFonts w:eastAsia="標楷體"/>
          <w:b/>
          <w:sz w:val="24"/>
          <w:szCs w:val="24"/>
          <w:lang w:eastAsia="zh-TW"/>
        </w:rPr>
      </w:pPr>
      <w:r w:rsidRPr="001C5AE9">
        <w:rPr>
          <w:rFonts w:eastAsia="標楷體" w:hint="eastAsia"/>
          <w:b/>
          <w:sz w:val="24"/>
          <w:szCs w:val="24"/>
          <w:lang w:eastAsia="zh-TW"/>
        </w:rPr>
        <w:t xml:space="preserve">Time: </w:t>
      </w:r>
      <w:r w:rsidR="00347CCE" w:rsidRPr="001C5AE9">
        <w:rPr>
          <w:rFonts w:eastAsia="標楷體" w:hint="eastAsia"/>
          <w:b/>
          <w:sz w:val="24"/>
          <w:szCs w:val="24"/>
          <w:lang w:eastAsia="zh-TW"/>
        </w:rPr>
        <w:t>13:30-15:20,</w:t>
      </w:r>
      <w:r w:rsidR="00347CCE" w:rsidRPr="00B94A1D">
        <w:rPr>
          <w:rFonts w:eastAsia="標楷體" w:hint="eastAsia"/>
          <w:b/>
          <w:color w:val="FF0000"/>
          <w:sz w:val="24"/>
          <w:szCs w:val="24"/>
          <w:lang w:eastAsia="zh-TW"/>
        </w:rPr>
        <w:t xml:space="preserve"> </w:t>
      </w:r>
      <w:r w:rsidR="00B94A1D" w:rsidRPr="00B94A1D">
        <w:rPr>
          <w:rFonts w:eastAsia="標楷體" w:hint="eastAsia"/>
          <w:b/>
          <w:color w:val="FF0000"/>
          <w:sz w:val="24"/>
          <w:szCs w:val="24"/>
          <w:lang w:eastAsia="zh-TW"/>
        </w:rPr>
        <w:t>Thursday</w:t>
      </w:r>
      <w:r w:rsidR="006246B1" w:rsidRPr="001C5AE9">
        <w:rPr>
          <w:rFonts w:eastAsia="標楷體" w:hint="eastAsia"/>
          <w:b/>
          <w:sz w:val="24"/>
          <w:szCs w:val="24"/>
          <w:lang w:eastAsia="zh-TW"/>
        </w:rPr>
        <w:t xml:space="preserve">, Feb </w:t>
      </w:r>
      <w:r w:rsidR="00B94A1D">
        <w:rPr>
          <w:rFonts w:eastAsia="標楷體" w:hint="eastAsia"/>
          <w:b/>
          <w:sz w:val="24"/>
          <w:szCs w:val="24"/>
          <w:lang w:eastAsia="zh-TW"/>
        </w:rPr>
        <w:t>14</w:t>
      </w:r>
      <w:r w:rsidR="006246B1" w:rsidRPr="001C5AE9">
        <w:rPr>
          <w:rFonts w:eastAsia="標楷體" w:hint="eastAsia"/>
          <w:b/>
          <w:sz w:val="24"/>
          <w:szCs w:val="24"/>
          <w:vertAlign w:val="superscript"/>
          <w:lang w:eastAsia="zh-TW"/>
        </w:rPr>
        <w:t>th</w:t>
      </w:r>
      <w:r w:rsidR="006246B1" w:rsidRPr="001C5AE9">
        <w:rPr>
          <w:rFonts w:eastAsia="標楷體" w:hint="eastAsia"/>
          <w:b/>
          <w:sz w:val="24"/>
          <w:szCs w:val="24"/>
          <w:lang w:eastAsia="zh-TW"/>
        </w:rPr>
        <w:t xml:space="preserve"> </w:t>
      </w:r>
      <w:r w:rsidR="006246B1" w:rsidRPr="001C5AE9">
        <w:rPr>
          <w:rFonts w:eastAsia="標楷體"/>
          <w:b/>
          <w:sz w:val="24"/>
          <w:szCs w:val="24"/>
          <w:lang w:eastAsia="zh-TW"/>
        </w:rPr>
        <w:t>–</w:t>
      </w:r>
      <w:r w:rsidR="00B94A1D">
        <w:rPr>
          <w:rFonts w:eastAsia="標楷體" w:hint="eastAsia"/>
          <w:b/>
          <w:sz w:val="24"/>
          <w:szCs w:val="24"/>
          <w:lang w:eastAsia="zh-TW"/>
        </w:rPr>
        <w:t>June 20</w:t>
      </w:r>
    </w:p>
    <w:p w14:paraId="06188AC6" w14:textId="0B31D01D" w:rsidR="00B905BA" w:rsidRPr="001C5AE9" w:rsidRDefault="001C5AE9" w:rsidP="001C5AE9">
      <w:pPr>
        <w:snapToGrid w:val="0"/>
        <w:rPr>
          <w:rFonts w:eastAsia="標楷體"/>
          <w:sz w:val="24"/>
          <w:szCs w:val="24"/>
          <w:lang w:eastAsia="zh-TW"/>
        </w:rPr>
      </w:pPr>
      <w:r w:rsidRPr="001C5AE9">
        <w:rPr>
          <w:rFonts w:eastAsia="標楷體" w:hint="eastAsia"/>
          <w:b/>
          <w:sz w:val="24"/>
          <w:szCs w:val="24"/>
          <w:lang w:eastAsia="zh-TW"/>
        </w:rPr>
        <w:t xml:space="preserve">Purpose: </w:t>
      </w:r>
      <w:r w:rsidR="00B905BA" w:rsidRPr="001C5AE9">
        <w:rPr>
          <w:rFonts w:eastAsia="標楷體"/>
          <w:sz w:val="24"/>
          <w:szCs w:val="24"/>
          <w:lang w:eastAsia="zh-TW"/>
        </w:rPr>
        <w:t>This event series includes talks, workshops, panels, and events that can help students identify and develop professional skills to prepare for careers in academia, industry, government, nonprofit and entrepreneurship. Series include: Core Competencies</w:t>
      </w:r>
      <w:r w:rsidR="00B905BA" w:rsidRPr="001C5AE9">
        <w:rPr>
          <w:rFonts w:eastAsia="標楷體" w:hint="eastAsia"/>
          <w:sz w:val="24"/>
          <w:szCs w:val="24"/>
          <w:lang w:eastAsia="zh-TW"/>
        </w:rPr>
        <w:t xml:space="preserve">, </w:t>
      </w:r>
      <w:r w:rsidR="00B905BA" w:rsidRPr="001C5AE9">
        <w:rPr>
          <w:rFonts w:eastAsia="標楷體"/>
          <w:sz w:val="24"/>
          <w:szCs w:val="24"/>
          <w:lang w:eastAsia="zh-TW"/>
        </w:rPr>
        <w:t>Ph.D. Career Paths, Academic Job Search Ser</w:t>
      </w:r>
      <w:r w:rsidR="002C2965" w:rsidRPr="001C5AE9">
        <w:rPr>
          <w:rFonts w:eastAsia="標楷體"/>
          <w:sz w:val="24"/>
          <w:szCs w:val="24"/>
          <w:lang w:eastAsia="zh-TW"/>
        </w:rPr>
        <w:t xml:space="preserve">ies and Careers </w:t>
      </w:r>
      <w:proofErr w:type="gramStart"/>
      <w:r w:rsidR="002C2965" w:rsidRPr="001C5AE9">
        <w:rPr>
          <w:rFonts w:eastAsia="標楷體"/>
          <w:sz w:val="24"/>
          <w:szCs w:val="24"/>
          <w:lang w:eastAsia="zh-TW"/>
        </w:rPr>
        <w:t>Beyond</w:t>
      </w:r>
      <w:proofErr w:type="gramEnd"/>
      <w:r w:rsidR="002C2965" w:rsidRPr="001C5AE9">
        <w:rPr>
          <w:rFonts w:eastAsia="標楷體"/>
          <w:sz w:val="24"/>
          <w:szCs w:val="24"/>
          <w:lang w:eastAsia="zh-TW"/>
        </w:rPr>
        <w:t xml:space="preserve"> Academia</w:t>
      </w:r>
      <w:r w:rsidR="000B5C42">
        <w:rPr>
          <w:rFonts w:eastAsia="標楷體" w:hint="eastAsia"/>
          <w:sz w:val="24"/>
          <w:szCs w:val="24"/>
          <w:lang w:eastAsia="zh-TW"/>
        </w:rPr>
        <w:br/>
      </w:r>
    </w:p>
    <w:p w14:paraId="769076F3" w14:textId="77777777" w:rsidR="00B905BA" w:rsidRPr="001C5AE9" w:rsidRDefault="00B905BA" w:rsidP="001C5AE9">
      <w:pPr>
        <w:snapToGrid w:val="0"/>
        <w:rPr>
          <w:rFonts w:eastAsia="標楷體"/>
          <w:b/>
          <w:sz w:val="24"/>
          <w:szCs w:val="24"/>
          <w:lang w:eastAsia="zh-TW"/>
        </w:rPr>
      </w:pPr>
      <w:r w:rsidRPr="001C5AE9">
        <w:rPr>
          <w:rFonts w:eastAsia="標楷體" w:hint="eastAsia"/>
          <w:b/>
          <w:sz w:val="24"/>
          <w:szCs w:val="24"/>
          <w:lang w:eastAsia="zh-TW"/>
        </w:rPr>
        <w:t>Course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177"/>
        <w:gridCol w:w="5456"/>
        <w:gridCol w:w="3479"/>
      </w:tblGrid>
      <w:tr w:rsidR="00B94A1D" w:rsidRPr="000B5C42" w14:paraId="3A230F77" w14:textId="77777777" w:rsidTr="00B94A1D">
        <w:trPr>
          <w:trHeight w:val="452"/>
        </w:trPr>
        <w:tc>
          <w:tcPr>
            <w:tcW w:w="183" w:type="pct"/>
          </w:tcPr>
          <w:p w14:paraId="32AA5729" w14:textId="2F97461F" w:rsidR="00B94A1D" w:rsidRPr="000B5C42" w:rsidRDefault="00B94A1D" w:rsidP="0057401B">
            <w:pPr>
              <w:snapToGrid w:val="0"/>
              <w:jc w:val="both"/>
              <w:rPr>
                <w:rFonts w:eastAsia="標楷體"/>
                <w:b/>
                <w:sz w:val="24"/>
                <w:szCs w:val="24"/>
                <w:lang w:eastAsia="zh-TW"/>
              </w:rPr>
            </w:pPr>
            <w:bookmarkStart w:id="0" w:name="_GoBack"/>
            <w:r w:rsidRPr="000B5C42">
              <w:rPr>
                <w:rFonts w:eastAsia="標楷體"/>
                <w:b/>
                <w:sz w:val="24"/>
                <w:szCs w:val="24"/>
                <w:lang w:eastAsia="zh-TW"/>
              </w:rPr>
              <w:t xml:space="preserve">No. </w:t>
            </w:r>
          </w:p>
        </w:tc>
        <w:tc>
          <w:tcPr>
            <w:tcW w:w="579" w:type="pct"/>
            <w:shd w:val="clear" w:color="auto" w:fill="auto"/>
            <w:vAlign w:val="center"/>
          </w:tcPr>
          <w:p w14:paraId="1F30467F" w14:textId="1A405FDD" w:rsidR="00B94A1D" w:rsidRPr="000B5C42" w:rsidRDefault="00B94A1D" w:rsidP="0057401B">
            <w:pPr>
              <w:snapToGrid w:val="0"/>
              <w:jc w:val="both"/>
              <w:rPr>
                <w:rFonts w:eastAsia="標楷體"/>
                <w:b/>
                <w:sz w:val="24"/>
                <w:szCs w:val="24"/>
              </w:rPr>
            </w:pPr>
            <w:r w:rsidRPr="000B5C42">
              <w:rPr>
                <w:rFonts w:eastAsia="標楷體"/>
                <w:b/>
                <w:sz w:val="24"/>
                <w:szCs w:val="24"/>
                <w:lang w:eastAsia="zh-TW"/>
              </w:rPr>
              <w:t>Date</w:t>
            </w:r>
          </w:p>
        </w:tc>
        <w:tc>
          <w:tcPr>
            <w:tcW w:w="2581" w:type="pct"/>
            <w:shd w:val="clear" w:color="auto" w:fill="auto"/>
            <w:vAlign w:val="center"/>
          </w:tcPr>
          <w:p w14:paraId="1A0D3BE6" w14:textId="77777777" w:rsidR="00B94A1D" w:rsidRPr="000B5C42" w:rsidRDefault="00B94A1D" w:rsidP="0057401B">
            <w:pPr>
              <w:snapToGrid w:val="0"/>
              <w:jc w:val="both"/>
              <w:rPr>
                <w:rFonts w:eastAsia="標楷體"/>
                <w:b/>
                <w:sz w:val="24"/>
                <w:szCs w:val="24"/>
                <w:lang w:eastAsia="zh-TW"/>
              </w:rPr>
            </w:pPr>
            <w:r w:rsidRPr="000B5C42">
              <w:rPr>
                <w:rFonts w:eastAsia="標楷體"/>
                <w:b/>
                <w:sz w:val="24"/>
                <w:szCs w:val="24"/>
                <w:lang w:eastAsia="zh-TW"/>
              </w:rPr>
              <w:t>Theme</w:t>
            </w:r>
          </w:p>
        </w:tc>
        <w:tc>
          <w:tcPr>
            <w:tcW w:w="1656" w:type="pct"/>
            <w:shd w:val="clear" w:color="auto" w:fill="auto"/>
            <w:vAlign w:val="center"/>
          </w:tcPr>
          <w:p w14:paraId="08BF9E28" w14:textId="77777777" w:rsidR="00B94A1D" w:rsidRPr="000B5C42" w:rsidRDefault="00B94A1D" w:rsidP="0057401B">
            <w:pPr>
              <w:snapToGrid w:val="0"/>
              <w:jc w:val="both"/>
              <w:rPr>
                <w:rFonts w:eastAsia="標楷體"/>
                <w:b/>
                <w:sz w:val="24"/>
                <w:szCs w:val="24"/>
                <w:lang w:eastAsia="zh-TW"/>
              </w:rPr>
            </w:pPr>
            <w:r w:rsidRPr="000B5C42">
              <w:rPr>
                <w:rFonts w:eastAsia="標楷體"/>
                <w:b/>
                <w:sz w:val="24"/>
                <w:szCs w:val="24"/>
                <w:lang w:eastAsia="zh-TW"/>
              </w:rPr>
              <w:t>Speaker</w:t>
            </w:r>
          </w:p>
        </w:tc>
      </w:tr>
      <w:tr w:rsidR="00B94A1D" w:rsidRPr="000B5C42" w14:paraId="7346AE22" w14:textId="77777777" w:rsidTr="00B94A1D">
        <w:trPr>
          <w:trHeight w:val="557"/>
        </w:trPr>
        <w:tc>
          <w:tcPr>
            <w:tcW w:w="183" w:type="pct"/>
          </w:tcPr>
          <w:p w14:paraId="336F4D7B" w14:textId="5969E382"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1</w:t>
            </w:r>
          </w:p>
        </w:tc>
        <w:tc>
          <w:tcPr>
            <w:tcW w:w="579" w:type="pct"/>
            <w:shd w:val="clear" w:color="auto" w:fill="auto"/>
            <w:vAlign w:val="center"/>
          </w:tcPr>
          <w:p w14:paraId="6E152524" w14:textId="628B239F" w:rsidR="00B94A1D" w:rsidRPr="000B5C42" w:rsidRDefault="00B94A1D" w:rsidP="00B94A1D">
            <w:pPr>
              <w:snapToGrid w:val="0"/>
              <w:jc w:val="both"/>
              <w:rPr>
                <w:rFonts w:eastAsia="標楷體"/>
                <w:sz w:val="24"/>
                <w:szCs w:val="24"/>
                <w:lang w:eastAsia="zh-TW"/>
              </w:rPr>
            </w:pPr>
            <w:r w:rsidRPr="000B5C42">
              <w:rPr>
                <w:rFonts w:eastAsia="標楷體"/>
                <w:sz w:val="24"/>
                <w:szCs w:val="24"/>
                <w:lang w:eastAsia="zh-TW"/>
              </w:rPr>
              <w:t>Feb. 14</w:t>
            </w:r>
            <w:r w:rsidRPr="000B5C42">
              <w:rPr>
                <w:rFonts w:eastAsia="標楷體"/>
                <w:sz w:val="24"/>
                <w:szCs w:val="24"/>
                <w:vertAlign w:val="superscript"/>
                <w:lang w:eastAsia="zh-TW"/>
              </w:rPr>
              <w:t>th</w:t>
            </w:r>
          </w:p>
        </w:tc>
        <w:tc>
          <w:tcPr>
            <w:tcW w:w="2581" w:type="pct"/>
            <w:shd w:val="clear" w:color="auto" w:fill="auto"/>
            <w:vAlign w:val="center"/>
          </w:tcPr>
          <w:p w14:paraId="3C3EB8E9" w14:textId="77777777" w:rsidR="00B94A1D" w:rsidRPr="000B5C42" w:rsidRDefault="00B94A1D" w:rsidP="0057401B">
            <w:pPr>
              <w:snapToGrid w:val="0"/>
              <w:jc w:val="both"/>
              <w:rPr>
                <w:rFonts w:eastAsia="標楷體"/>
                <w:sz w:val="24"/>
                <w:szCs w:val="24"/>
              </w:rPr>
            </w:pPr>
            <w:r w:rsidRPr="000B5C42">
              <w:rPr>
                <w:rFonts w:eastAsia="標楷體"/>
                <w:sz w:val="24"/>
                <w:szCs w:val="24"/>
                <w:lang w:eastAsia="zh-TW"/>
              </w:rPr>
              <w:t>Introduction</w:t>
            </w:r>
          </w:p>
        </w:tc>
        <w:tc>
          <w:tcPr>
            <w:tcW w:w="1656" w:type="pct"/>
            <w:shd w:val="clear" w:color="auto" w:fill="auto"/>
            <w:vAlign w:val="center"/>
          </w:tcPr>
          <w:p w14:paraId="4D488C99"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Jun-An Chen</w:t>
            </w:r>
          </w:p>
        </w:tc>
      </w:tr>
      <w:tr w:rsidR="00B94A1D" w:rsidRPr="000B5C42" w14:paraId="0E61C567" w14:textId="77777777" w:rsidTr="00B94A1D">
        <w:trPr>
          <w:trHeight w:val="437"/>
        </w:trPr>
        <w:tc>
          <w:tcPr>
            <w:tcW w:w="183" w:type="pct"/>
          </w:tcPr>
          <w:p w14:paraId="1B78E2B5" w14:textId="4E49E0AC"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2</w:t>
            </w:r>
          </w:p>
        </w:tc>
        <w:tc>
          <w:tcPr>
            <w:tcW w:w="579" w:type="pct"/>
            <w:shd w:val="clear" w:color="auto" w:fill="auto"/>
            <w:vAlign w:val="center"/>
          </w:tcPr>
          <w:p w14:paraId="79934569" w14:textId="0EE2819A" w:rsidR="00B94A1D" w:rsidRPr="000B5C42" w:rsidRDefault="00B94A1D" w:rsidP="00B94A1D">
            <w:pPr>
              <w:snapToGrid w:val="0"/>
              <w:jc w:val="both"/>
              <w:rPr>
                <w:rFonts w:eastAsia="標楷體"/>
                <w:sz w:val="24"/>
                <w:szCs w:val="24"/>
                <w:lang w:eastAsia="zh-TW"/>
              </w:rPr>
            </w:pPr>
            <w:r w:rsidRPr="000B5C42">
              <w:rPr>
                <w:rFonts w:eastAsia="標楷體"/>
                <w:sz w:val="24"/>
                <w:szCs w:val="24"/>
                <w:lang w:eastAsia="zh-TW"/>
              </w:rPr>
              <w:t>Feb. 21</w:t>
            </w:r>
            <w:r w:rsidRPr="000B5C42">
              <w:rPr>
                <w:rFonts w:eastAsia="標楷體"/>
                <w:sz w:val="24"/>
                <w:szCs w:val="24"/>
                <w:vertAlign w:val="superscript"/>
                <w:lang w:eastAsia="zh-TW"/>
              </w:rPr>
              <w:t>st</w:t>
            </w:r>
          </w:p>
        </w:tc>
        <w:tc>
          <w:tcPr>
            <w:tcW w:w="2581" w:type="pct"/>
            <w:shd w:val="clear" w:color="auto" w:fill="auto"/>
            <w:vAlign w:val="center"/>
          </w:tcPr>
          <w:p w14:paraId="21DABF1D"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rPr>
              <w:t>How to manage your PhD life more efficiently</w:t>
            </w:r>
          </w:p>
        </w:tc>
        <w:tc>
          <w:tcPr>
            <w:tcW w:w="1656" w:type="pct"/>
            <w:shd w:val="clear" w:color="auto" w:fill="auto"/>
            <w:vAlign w:val="center"/>
          </w:tcPr>
          <w:p w14:paraId="5FE279A6"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Jun-An Chen</w:t>
            </w:r>
          </w:p>
        </w:tc>
      </w:tr>
      <w:tr w:rsidR="00B94A1D" w:rsidRPr="000B5C42" w14:paraId="4B460B7F" w14:textId="77777777" w:rsidTr="00B94A1D">
        <w:trPr>
          <w:trHeight w:val="544"/>
        </w:trPr>
        <w:tc>
          <w:tcPr>
            <w:tcW w:w="183" w:type="pct"/>
          </w:tcPr>
          <w:p w14:paraId="533AC43B" w14:textId="033CF649"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3</w:t>
            </w:r>
          </w:p>
        </w:tc>
        <w:tc>
          <w:tcPr>
            <w:tcW w:w="579" w:type="pct"/>
            <w:shd w:val="clear" w:color="auto" w:fill="auto"/>
            <w:vAlign w:val="center"/>
          </w:tcPr>
          <w:p w14:paraId="57DEA9B4" w14:textId="2292A792" w:rsidR="00B94A1D" w:rsidRPr="000B5C42" w:rsidRDefault="00B94A1D" w:rsidP="00B94A1D">
            <w:pPr>
              <w:snapToGrid w:val="0"/>
              <w:jc w:val="both"/>
              <w:rPr>
                <w:rFonts w:eastAsia="標楷體"/>
                <w:sz w:val="24"/>
                <w:szCs w:val="24"/>
                <w:lang w:eastAsia="zh-TW"/>
              </w:rPr>
            </w:pPr>
            <w:r w:rsidRPr="000B5C42">
              <w:rPr>
                <w:rFonts w:eastAsia="標楷體"/>
                <w:sz w:val="24"/>
                <w:szCs w:val="24"/>
                <w:lang w:eastAsia="zh-TW"/>
              </w:rPr>
              <w:t>Mar. 7</w:t>
            </w:r>
            <w:r w:rsidRPr="000B5C42">
              <w:rPr>
                <w:rFonts w:eastAsia="標楷體"/>
                <w:sz w:val="24"/>
                <w:szCs w:val="24"/>
                <w:vertAlign w:val="superscript"/>
                <w:lang w:eastAsia="zh-TW"/>
              </w:rPr>
              <w:t>th</w:t>
            </w:r>
          </w:p>
        </w:tc>
        <w:tc>
          <w:tcPr>
            <w:tcW w:w="2581" w:type="pct"/>
            <w:shd w:val="clear" w:color="auto" w:fill="auto"/>
            <w:vAlign w:val="center"/>
          </w:tcPr>
          <w:p w14:paraId="14213B74"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rPr>
              <w:t>How to read a paper</w:t>
            </w:r>
          </w:p>
        </w:tc>
        <w:tc>
          <w:tcPr>
            <w:tcW w:w="1656" w:type="pct"/>
            <w:shd w:val="clear" w:color="auto" w:fill="auto"/>
            <w:vAlign w:val="center"/>
          </w:tcPr>
          <w:p w14:paraId="59F29B8B" w14:textId="77777777" w:rsidR="00B94A1D" w:rsidRPr="000B5C42" w:rsidRDefault="00B94A1D" w:rsidP="0057401B">
            <w:pPr>
              <w:snapToGrid w:val="0"/>
              <w:jc w:val="both"/>
              <w:rPr>
                <w:rFonts w:eastAsia="標楷體"/>
                <w:sz w:val="24"/>
                <w:szCs w:val="24"/>
              </w:rPr>
            </w:pPr>
            <w:proofErr w:type="spellStart"/>
            <w:r w:rsidRPr="000B5C42">
              <w:rPr>
                <w:rFonts w:eastAsia="標楷體"/>
                <w:sz w:val="24"/>
                <w:szCs w:val="24"/>
                <w:lang w:eastAsia="zh-TW"/>
              </w:rPr>
              <w:t>Liuh</w:t>
            </w:r>
            <w:proofErr w:type="spellEnd"/>
            <w:r w:rsidRPr="000B5C42">
              <w:rPr>
                <w:rFonts w:eastAsia="標楷體"/>
                <w:sz w:val="24"/>
                <w:szCs w:val="24"/>
                <w:lang w:eastAsia="zh-TW"/>
              </w:rPr>
              <w:t>-Yow Chen</w:t>
            </w:r>
          </w:p>
        </w:tc>
      </w:tr>
      <w:tr w:rsidR="00B94A1D" w:rsidRPr="000B5C42" w14:paraId="07E4BCA7" w14:textId="77777777" w:rsidTr="00B94A1D">
        <w:trPr>
          <w:trHeight w:val="424"/>
        </w:trPr>
        <w:tc>
          <w:tcPr>
            <w:tcW w:w="183" w:type="pct"/>
          </w:tcPr>
          <w:p w14:paraId="23165498" w14:textId="54C1132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4</w:t>
            </w:r>
          </w:p>
        </w:tc>
        <w:tc>
          <w:tcPr>
            <w:tcW w:w="579" w:type="pct"/>
            <w:shd w:val="clear" w:color="auto" w:fill="auto"/>
            <w:vAlign w:val="center"/>
          </w:tcPr>
          <w:p w14:paraId="5933E578" w14:textId="6F334F79" w:rsidR="00B94A1D" w:rsidRPr="000B5C42" w:rsidRDefault="00B94A1D" w:rsidP="00B94A1D">
            <w:pPr>
              <w:snapToGrid w:val="0"/>
              <w:jc w:val="both"/>
              <w:rPr>
                <w:rFonts w:eastAsia="標楷體"/>
                <w:sz w:val="24"/>
                <w:szCs w:val="24"/>
                <w:lang w:eastAsia="zh-TW"/>
              </w:rPr>
            </w:pPr>
            <w:r w:rsidRPr="000B5C42">
              <w:rPr>
                <w:rFonts w:eastAsia="標楷體"/>
                <w:sz w:val="24"/>
                <w:szCs w:val="24"/>
              </w:rPr>
              <w:t xml:space="preserve">Mar. </w:t>
            </w:r>
            <w:r w:rsidRPr="000B5C42">
              <w:rPr>
                <w:rFonts w:eastAsia="標楷體"/>
                <w:sz w:val="24"/>
                <w:szCs w:val="24"/>
                <w:lang w:eastAsia="zh-TW"/>
              </w:rPr>
              <w:t>14</w:t>
            </w:r>
            <w:r w:rsidRPr="000B5C42">
              <w:rPr>
                <w:rFonts w:eastAsia="標楷體"/>
                <w:sz w:val="24"/>
                <w:szCs w:val="24"/>
                <w:vertAlign w:val="superscript"/>
                <w:lang w:eastAsia="zh-TW"/>
              </w:rPr>
              <w:t>th</w:t>
            </w:r>
          </w:p>
        </w:tc>
        <w:tc>
          <w:tcPr>
            <w:tcW w:w="2581" w:type="pct"/>
            <w:shd w:val="clear" w:color="auto" w:fill="auto"/>
            <w:vAlign w:val="center"/>
          </w:tcPr>
          <w:p w14:paraId="36F720BC" w14:textId="77777777" w:rsidR="00B94A1D" w:rsidRPr="000B5C42" w:rsidRDefault="00B94A1D" w:rsidP="0057401B">
            <w:pPr>
              <w:snapToGrid w:val="0"/>
              <w:jc w:val="both"/>
              <w:rPr>
                <w:rFonts w:eastAsia="標楷體"/>
                <w:sz w:val="24"/>
                <w:szCs w:val="24"/>
              </w:rPr>
            </w:pPr>
            <w:r w:rsidRPr="000B5C42">
              <w:rPr>
                <w:rFonts w:eastAsia="標楷體"/>
                <w:sz w:val="24"/>
                <w:szCs w:val="24"/>
              </w:rPr>
              <w:t>How to prepare for qualifying exam</w:t>
            </w:r>
          </w:p>
        </w:tc>
        <w:tc>
          <w:tcPr>
            <w:tcW w:w="1656" w:type="pct"/>
            <w:shd w:val="clear" w:color="auto" w:fill="auto"/>
            <w:vAlign w:val="center"/>
          </w:tcPr>
          <w:p w14:paraId="41AF949A" w14:textId="77777777" w:rsidR="00B94A1D" w:rsidRPr="000B5C42" w:rsidRDefault="00B94A1D" w:rsidP="0057401B">
            <w:pPr>
              <w:snapToGrid w:val="0"/>
              <w:jc w:val="both"/>
              <w:rPr>
                <w:rFonts w:eastAsia="標楷體"/>
                <w:sz w:val="24"/>
                <w:szCs w:val="24"/>
              </w:rPr>
            </w:pPr>
            <w:r w:rsidRPr="000B5C42">
              <w:rPr>
                <w:rFonts w:eastAsia="標楷體"/>
                <w:sz w:val="24"/>
                <w:szCs w:val="24"/>
                <w:lang w:eastAsia="zh-TW"/>
              </w:rPr>
              <w:t>Yen-Ping Hsueh</w:t>
            </w:r>
          </w:p>
        </w:tc>
      </w:tr>
      <w:tr w:rsidR="00B94A1D" w:rsidRPr="000B5C42" w14:paraId="4C510F0A" w14:textId="77777777" w:rsidTr="00B94A1D">
        <w:trPr>
          <w:trHeight w:val="680"/>
        </w:trPr>
        <w:tc>
          <w:tcPr>
            <w:tcW w:w="183" w:type="pct"/>
          </w:tcPr>
          <w:p w14:paraId="72284803" w14:textId="0E08A7B3"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5</w:t>
            </w:r>
          </w:p>
        </w:tc>
        <w:tc>
          <w:tcPr>
            <w:tcW w:w="579" w:type="pct"/>
            <w:shd w:val="clear" w:color="auto" w:fill="auto"/>
            <w:vAlign w:val="center"/>
          </w:tcPr>
          <w:p w14:paraId="6D260AF0" w14:textId="1E7CC115" w:rsidR="00B94A1D" w:rsidRPr="000B5C42" w:rsidRDefault="00B94A1D" w:rsidP="00B94A1D">
            <w:pPr>
              <w:snapToGrid w:val="0"/>
              <w:jc w:val="both"/>
              <w:rPr>
                <w:rFonts w:eastAsia="標楷體"/>
                <w:sz w:val="24"/>
                <w:szCs w:val="24"/>
                <w:lang w:eastAsia="zh-TW"/>
              </w:rPr>
            </w:pPr>
            <w:r w:rsidRPr="000B5C42">
              <w:rPr>
                <w:rFonts w:eastAsia="標楷體"/>
                <w:sz w:val="24"/>
                <w:szCs w:val="24"/>
                <w:lang w:eastAsia="zh-TW"/>
              </w:rPr>
              <w:t>Mar. 21</w:t>
            </w:r>
            <w:r w:rsidRPr="000B5C42">
              <w:rPr>
                <w:rFonts w:eastAsia="標楷體"/>
                <w:sz w:val="24"/>
                <w:szCs w:val="24"/>
                <w:vertAlign w:val="superscript"/>
                <w:lang w:eastAsia="zh-TW"/>
              </w:rPr>
              <w:t>st</w:t>
            </w:r>
          </w:p>
        </w:tc>
        <w:tc>
          <w:tcPr>
            <w:tcW w:w="2581" w:type="pct"/>
            <w:shd w:val="clear" w:color="auto" w:fill="auto"/>
            <w:vAlign w:val="center"/>
          </w:tcPr>
          <w:p w14:paraId="677E82D6" w14:textId="77777777" w:rsidR="00B94A1D" w:rsidRPr="000B5C42" w:rsidRDefault="00B94A1D" w:rsidP="0057401B">
            <w:pPr>
              <w:snapToGrid w:val="0"/>
              <w:jc w:val="both"/>
              <w:rPr>
                <w:rFonts w:eastAsia="標楷體"/>
                <w:sz w:val="24"/>
                <w:szCs w:val="24"/>
              </w:rPr>
            </w:pPr>
            <w:r w:rsidRPr="000B5C42">
              <w:rPr>
                <w:rFonts w:eastAsia="標楷體"/>
                <w:sz w:val="24"/>
                <w:szCs w:val="24"/>
              </w:rPr>
              <w:t>Workshop I: Writing a fundable proposal: concepts and principles</w:t>
            </w:r>
          </w:p>
        </w:tc>
        <w:tc>
          <w:tcPr>
            <w:tcW w:w="1656" w:type="pct"/>
            <w:shd w:val="clear" w:color="auto" w:fill="auto"/>
            <w:vAlign w:val="center"/>
          </w:tcPr>
          <w:p w14:paraId="7B6E2A13" w14:textId="77777777" w:rsidR="00B94A1D" w:rsidRPr="000B5C42" w:rsidRDefault="00B94A1D" w:rsidP="0057401B">
            <w:pPr>
              <w:tabs>
                <w:tab w:val="left" w:pos="567"/>
              </w:tabs>
              <w:snapToGrid w:val="0"/>
              <w:jc w:val="both"/>
              <w:rPr>
                <w:rFonts w:eastAsia="標楷體"/>
                <w:sz w:val="24"/>
                <w:szCs w:val="24"/>
                <w:lang w:eastAsia="zh-TW"/>
              </w:rPr>
            </w:pPr>
            <w:r w:rsidRPr="000B5C42">
              <w:rPr>
                <w:rFonts w:eastAsia="標楷體"/>
                <w:sz w:val="24"/>
                <w:szCs w:val="24"/>
                <w:lang w:eastAsia="zh-TW"/>
              </w:rPr>
              <w:t>Tien-Hsien Chang</w:t>
            </w:r>
          </w:p>
        </w:tc>
      </w:tr>
      <w:tr w:rsidR="00B94A1D" w:rsidRPr="000B5C42" w14:paraId="64C47ABC" w14:textId="77777777" w:rsidTr="00B94A1D">
        <w:trPr>
          <w:trHeight w:val="680"/>
        </w:trPr>
        <w:tc>
          <w:tcPr>
            <w:tcW w:w="183" w:type="pct"/>
          </w:tcPr>
          <w:p w14:paraId="01BEE17D" w14:textId="7D16310D"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6</w:t>
            </w:r>
          </w:p>
        </w:tc>
        <w:tc>
          <w:tcPr>
            <w:tcW w:w="579" w:type="pct"/>
            <w:shd w:val="clear" w:color="auto" w:fill="auto"/>
            <w:vAlign w:val="center"/>
          </w:tcPr>
          <w:p w14:paraId="5CBAE173" w14:textId="541A343D" w:rsidR="00B94A1D" w:rsidRPr="000B5C42" w:rsidRDefault="00B94A1D" w:rsidP="00B94A1D">
            <w:pPr>
              <w:snapToGrid w:val="0"/>
              <w:jc w:val="both"/>
              <w:rPr>
                <w:rFonts w:eastAsia="標楷體"/>
                <w:sz w:val="24"/>
                <w:szCs w:val="24"/>
                <w:lang w:eastAsia="zh-TW"/>
              </w:rPr>
            </w:pPr>
            <w:r w:rsidRPr="000B5C42">
              <w:rPr>
                <w:rFonts w:eastAsia="標楷體"/>
                <w:sz w:val="24"/>
                <w:szCs w:val="24"/>
                <w:lang w:eastAsia="zh-TW"/>
              </w:rPr>
              <w:t>Mar. 28</w:t>
            </w:r>
            <w:r w:rsidRPr="000B5C42">
              <w:rPr>
                <w:rFonts w:eastAsia="標楷體"/>
                <w:sz w:val="24"/>
                <w:szCs w:val="24"/>
                <w:vertAlign w:val="superscript"/>
                <w:lang w:eastAsia="zh-TW"/>
              </w:rPr>
              <w:t>th</w:t>
            </w:r>
          </w:p>
        </w:tc>
        <w:tc>
          <w:tcPr>
            <w:tcW w:w="2581" w:type="pct"/>
            <w:shd w:val="clear" w:color="auto" w:fill="auto"/>
            <w:vAlign w:val="center"/>
          </w:tcPr>
          <w:p w14:paraId="0867EB6C" w14:textId="77777777" w:rsidR="00B94A1D" w:rsidRPr="000B5C42" w:rsidRDefault="00B94A1D" w:rsidP="0057401B">
            <w:pPr>
              <w:snapToGrid w:val="0"/>
              <w:jc w:val="both"/>
              <w:rPr>
                <w:rFonts w:eastAsia="標楷體"/>
                <w:sz w:val="24"/>
                <w:szCs w:val="24"/>
              </w:rPr>
            </w:pPr>
            <w:r w:rsidRPr="000B5C42">
              <w:rPr>
                <w:rFonts w:eastAsia="標楷體"/>
                <w:sz w:val="24"/>
                <w:szCs w:val="24"/>
              </w:rPr>
              <w:t>Workshop II: Dissecting a funded proposal: validation of principles</w:t>
            </w:r>
          </w:p>
        </w:tc>
        <w:tc>
          <w:tcPr>
            <w:tcW w:w="1656" w:type="pct"/>
            <w:shd w:val="clear" w:color="auto" w:fill="auto"/>
            <w:vAlign w:val="center"/>
          </w:tcPr>
          <w:p w14:paraId="15BF3E44" w14:textId="77777777" w:rsidR="00B94A1D" w:rsidRPr="000B5C42" w:rsidRDefault="00B94A1D" w:rsidP="0057401B">
            <w:pPr>
              <w:tabs>
                <w:tab w:val="left" w:pos="567"/>
              </w:tabs>
              <w:snapToGrid w:val="0"/>
              <w:jc w:val="both"/>
              <w:rPr>
                <w:rFonts w:eastAsia="標楷體"/>
                <w:sz w:val="24"/>
                <w:szCs w:val="24"/>
                <w:lang w:eastAsia="zh-TW"/>
              </w:rPr>
            </w:pPr>
            <w:r w:rsidRPr="000B5C42">
              <w:rPr>
                <w:rFonts w:eastAsia="標楷體"/>
                <w:sz w:val="24"/>
                <w:szCs w:val="24"/>
                <w:lang w:eastAsia="zh-TW"/>
              </w:rPr>
              <w:t>Tien-Hsien Chang</w:t>
            </w:r>
          </w:p>
        </w:tc>
      </w:tr>
      <w:tr w:rsidR="00B94A1D" w:rsidRPr="000B5C42" w14:paraId="51016CCD" w14:textId="77777777" w:rsidTr="00B94A1D">
        <w:trPr>
          <w:trHeight w:val="680"/>
        </w:trPr>
        <w:tc>
          <w:tcPr>
            <w:tcW w:w="183" w:type="pct"/>
          </w:tcPr>
          <w:p w14:paraId="4734B44E" w14:textId="5764B44F"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7</w:t>
            </w:r>
          </w:p>
        </w:tc>
        <w:tc>
          <w:tcPr>
            <w:tcW w:w="579" w:type="pct"/>
            <w:shd w:val="clear" w:color="auto" w:fill="auto"/>
            <w:vAlign w:val="center"/>
          </w:tcPr>
          <w:p w14:paraId="60A57BCD" w14:textId="0C52E0F4" w:rsidR="00B94A1D" w:rsidRPr="000B5C42" w:rsidRDefault="00B94A1D" w:rsidP="00B94A1D">
            <w:pPr>
              <w:snapToGrid w:val="0"/>
              <w:jc w:val="both"/>
              <w:rPr>
                <w:rFonts w:eastAsia="標楷體"/>
                <w:sz w:val="24"/>
                <w:szCs w:val="24"/>
                <w:lang w:eastAsia="zh-TW"/>
              </w:rPr>
            </w:pPr>
            <w:r w:rsidRPr="000B5C42">
              <w:rPr>
                <w:rFonts w:eastAsia="標楷體"/>
                <w:sz w:val="24"/>
                <w:szCs w:val="24"/>
                <w:lang w:eastAsia="zh-TW"/>
              </w:rPr>
              <w:t>Apr. 11</w:t>
            </w:r>
            <w:r w:rsidRPr="000B5C42">
              <w:rPr>
                <w:rFonts w:eastAsia="標楷體"/>
                <w:sz w:val="24"/>
                <w:szCs w:val="24"/>
                <w:vertAlign w:val="superscript"/>
                <w:lang w:eastAsia="zh-TW"/>
              </w:rPr>
              <w:t>th</w:t>
            </w:r>
          </w:p>
        </w:tc>
        <w:tc>
          <w:tcPr>
            <w:tcW w:w="2581" w:type="pct"/>
            <w:shd w:val="clear" w:color="auto" w:fill="auto"/>
            <w:vAlign w:val="center"/>
          </w:tcPr>
          <w:p w14:paraId="478B4AD4"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rPr>
              <w:t>How to give a great seminar and tips for presentation skills</w:t>
            </w:r>
          </w:p>
        </w:tc>
        <w:tc>
          <w:tcPr>
            <w:tcW w:w="1656" w:type="pct"/>
            <w:shd w:val="clear" w:color="auto" w:fill="auto"/>
            <w:vAlign w:val="center"/>
          </w:tcPr>
          <w:p w14:paraId="45C27B4F"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Sue-Wei Lin</w:t>
            </w:r>
          </w:p>
        </w:tc>
      </w:tr>
      <w:tr w:rsidR="00B94A1D" w:rsidRPr="000B5C42" w14:paraId="0B58BCAD" w14:textId="77777777" w:rsidTr="00B94A1D">
        <w:trPr>
          <w:trHeight w:val="567"/>
        </w:trPr>
        <w:tc>
          <w:tcPr>
            <w:tcW w:w="183" w:type="pct"/>
          </w:tcPr>
          <w:p w14:paraId="377C6677" w14:textId="4D662CD1"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8</w:t>
            </w:r>
          </w:p>
        </w:tc>
        <w:tc>
          <w:tcPr>
            <w:tcW w:w="579" w:type="pct"/>
            <w:shd w:val="clear" w:color="auto" w:fill="auto"/>
            <w:vAlign w:val="center"/>
          </w:tcPr>
          <w:p w14:paraId="3EB7CBEA" w14:textId="628CAD7B" w:rsidR="00B94A1D" w:rsidRPr="000B5C42" w:rsidRDefault="00B94A1D" w:rsidP="00B94A1D">
            <w:pPr>
              <w:snapToGrid w:val="0"/>
              <w:jc w:val="both"/>
              <w:rPr>
                <w:rFonts w:eastAsia="標楷體"/>
                <w:sz w:val="24"/>
                <w:szCs w:val="24"/>
                <w:lang w:eastAsia="zh-TW"/>
              </w:rPr>
            </w:pPr>
            <w:r w:rsidRPr="000B5C42">
              <w:rPr>
                <w:rFonts w:eastAsia="標楷體"/>
                <w:sz w:val="24"/>
                <w:szCs w:val="24"/>
                <w:lang w:eastAsia="zh-TW"/>
              </w:rPr>
              <w:t>Apr. 18</w:t>
            </w:r>
            <w:r w:rsidRPr="000B5C42">
              <w:rPr>
                <w:rFonts w:eastAsia="標楷體"/>
                <w:sz w:val="24"/>
                <w:szCs w:val="24"/>
                <w:vertAlign w:val="superscript"/>
                <w:lang w:eastAsia="zh-TW"/>
              </w:rPr>
              <w:t>th</w:t>
            </w:r>
          </w:p>
        </w:tc>
        <w:tc>
          <w:tcPr>
            <w:tcW w:w="2581" w:type="pct"/>
            <w:shd w:val="clear" w:color="auto" w:fill="auto"/>
            <w:vAlign w:val="center"/>
          </w:tcPr>
          <w:p w14:paraId="2C16A8E0" w14:textId="77777777" w:rsidR="00B94A1D" w:rsidRPr="000B5C42" w:rsidRDefault="00B94A1D" w:rsidP="0057401B">
            <w:pPr>
              <w:snapToGrid w:val="0"/>
              <w:jc w:val="both"/>
              <w:rPr>
                <w:rFonts w:eastAsia="標楷體"/>
                <w:sz w:val="24"/>
                <w:szCs w:val="24"/>
              </w:rPr>
            </w:pPr>
            <w:r w:rsidRPr="000B5C42">
              <w:rPr>
                <w:rFonts w:eastAsia="標楷體"/>
                <w:sz w:val="24"/>
                <w:szCs w:val="24"/>
              </w:rPr>
              <w:t>How to write a good manuscript, from cover letter to rebuttal letter</w:t>
            </w:r>
          </w:p>
        </w:tc>
        <w:tc>
          <w:tcPr>
            <w:tcW w:w="1656" w:type="pct"/>
            <w:shd w:val="clear" w:color="auto" w:fill="auto"/>
            <w:vAlign w:val="center"/>
          </w:tcPr>
          <w:p w14:paraId="7C595D2F"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 xml:space="preserve">Jun-Yi </w:t>
            </w:r>
            <w:proofErr w:type="spellStart"/>
            <w:r w:rsidRPr="000B5C42">
              <w:rPr>
                <w:rFonts w:eastAsia="標楷體"/>
                <w:sz w:val="24"/>
                <w:szCs w:val="24"/>
                <w:lang w:eastAsia="zh-TW"/>
              </w:rPr>
              <w:t>Leu</w:t>
            </w:r>
            <w:proofErr w:type="spellEnd"/>
          </w:p>
        </w:tc>
      </w:tr>
      <w:tr w:rsidR="00B94A1D" w:rsidRPr="000B5C42" w14:paraId="4DB92C6E" w14:textId="77777777" w:rsidTr="00B94A1D">
        <w:trPr>
          <w:trHeight w:val="680"/>
        </w:trPr>
        <w:tc>
          <w:tcPr>
            <w:tcW w:w="183" w:type="pct"/>
          </w:tcPr>
          <w:p w14:paraId="03E17BF5" w14:textId="63D219E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9</w:t>
            </w:r>
          </w:p>
        </w:tc>
        <w:tc>
          <w:tcPr>
            <w:tcW w:w="579" w:type="pct"/>
            <w:shd w:val="clear" w:color="auto" w:fill="auto"/>
            <w:vAlign w:val="center"/>
          </w:tcPr>
          <w:p w14:paraId="664B0233" w14:textId="49E83467" w:rsidR="00B94A1D" w:rsidRPr="000B5C42" w:rsidRDefault="00B94A1D" w:rsidP="00B94A1D">
            <w:pPr>
              <w:snapToGrid w:val="0"/>
              <w:jc w:val="both"/>
              <w:rPr>
                <w:rFonts w:eastAsia="標楷體"/>
                <w:sz w:val="24"/>
                <w:szCs w:val="24"/>
                <w:lang w:eastAsia="zh-TW"/>
              </w:rPr>
            </w:pPr>
            <w:r w:rsidRPr="000B5C42">
              <w:rPr>
                <w:rFonts w:eastAsia="標楷體"/>
                <w:sz w:val="24"/>
                <w:szCs w:val="24"/>
                <w:lang w:eastAsia="zh-TW"/>
              </w:rPr>
              <w:t>Apr. 25</w:t>
            </w:r>
            <w:r w:rsidRPr="000B5C42">
              <w:rPr>
                <w:rFonts w:eastAsia="標楷體"/>
                <w:sz w:val="24"/>
                <w:szCs w:val="24"/>
                <w:vertAlign w:val="superscript"/>
                <w:lang w:eastAsia="zh-TW"/>
              </w:rPr>
              <w:t>th</w:t>
            </w:r>
          </w:p>
        </w:tc>
        <w:tc>
          <w:tcPr>
            <w:tcW w:w="2581" w:type="pct"/>
            <w:shd w:val="clear" w:color="auto" w:fill="auto"/>
            <w:vAlign w:val="center"/>
          </w:tcPr>
          <w:p w14:paraId="66A0580F"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Scientific misconduct and research ethics</w:t>
            </w:r>
          </w:p>
        </w:tc>
        <w:tc>
          <w:tcPr>
            <w:tcW w:w="1656" w:type="pct"/>
            <w:shd w:val="clear" w:color="auto" w:fill="auto"/>
            <w:vAlign w:val="center"/>
          </w:tcPr>
          <w:p w14:paraId="305F291E" w14:textId="11D24136" w:rsidR="00B94A1D" w:rsidRPr="000B5C42" w:rsidRDefault="00B94A1D" w:rsidP="00B94A1D">
            <w:pPr>
              <w:snapToGrid w:val="0"/>
              <w:jc w:val="both"/>
              <w:rPr>
                <w:rFonts w:eastAsia="標楷體"/>
                <w:sz w:val="24"/>
                <w:szCs w:val="24"/>
                <w:lang w:eastAsia="zh-TW"/>
              </w:rPr>
            </w:pPr>
            <w:r w:rsidRPr="000B5C42">
              <w:rPr>
                <w:rFonts w:eastAsia="標楷體"/>
                <w:sz w:val="24"/>
                <w:szCs w:val="24"/>
                <w:lang w:eastAsia="zh-TW"/>
              </w:rPr>
              <w:t>Wen Chang &amp;Yi-Fang Tsay</w:t>
            </w:r>
          </w:p>
        </w:tc>
      </w:tr>
      <w:tr w:rsidR="00B94A1D" w:rsidRPr="000B5C42" w14:paraId="6F646AC2" w14:textId="77777777" w:rsidTr="00B94A1D">
        <w:trPr>
          <w:trHeight w:val="680"/>
        </w:trPr>
        <w:tc>
          <w:tcPr>
            <w:tcW w:w="183" w:type="pct"/>
          </w:tcPr>
          <w:p w14:paraId="1C0045D7" w14:textId="0E3893CE"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10</w:t>
            </w:r>
          </w:p>
        </w:tc>
        <w:tc>
          <w:tcPr>
            <w:tcW w:w="579" w:type="pct"/>
            <w:shd w:val="clear" w:color="auto" w:fill="auto"/>
            <w:vAlign w:val="center"/>
          </w:tcPr>
          <w:p w14:paraId="53EA4B35" w14:textId="6C210988" w:rsidR="00B94A1D" w:rsidRPr="000B5C42" w:rsidRDefault="00B94A1D" w:rsidP="00B94A1D">
            <w:pPr>
              <w:snapToGrid w:val="0"/>
              <w:jc w:val="both"/>
              <w:rPr>
                <w:rFonts w:eastAsia="標楷體"/>
                <w:sz w:val="24"/>
                <w:szCs w:val="24"/>
                <w:lang w:eastAsia="zh-TW"/>
              </w:rPr>
            </w:pPr>
            <w:r w:rsidRPr="000B5C42">
              <w:rPr>
                <w:rFonts w:eastAsia="標楷體"/>
                <w:sz w:val="24"/>
                <w:szCs w:val="24"/>
                <w:lang w:eastAsia="zh-TW"/>
              </w:rPr>
              <w:t>May 2</w:t>
            </w:r>
            <w:r w:rsidRPr="000B5C42">
              <w:rPr>
                <w:rFonts w:eastAsia="標楷體"/>
                <w:sz w:val="24"/>
                <w:szCs w:val="24"/>
                <w:vertAlign w:val="superscript"/>
                <w:lang w:eastAsia="zh-TW"/>
              </w:rPr>
              <w:t>nd</w:t>
            </w:r>
          </w:p>
        </w:tc>
        <w:tc>
          <w:tcPr>
            <w:tcW w:w="2581" w:type="pct"/>
            <w:shd w:val="clear" w:color="auto" w:fill="auto"/>
            <w:vAlign w:val="center"/>
          </w:tcPr>
          <w:p w14:paraId="5E540286" w14:textId="77777777" w:rsidR="00B94A1D" w:rsidRPr="000B5C42" w:rsidRDefault="00B94A1D" w:rsidP="0057401B">
            <w:pPr>
              <w:snapToGrid w:val="0"/>
              <w:jc w:val="both"/>
              <w:rPr>
                <w:rFonts w:eastAsia="標楷體"/>
                <w:sz w:val="24"/>
                <w:szCs w:val="24"/>
              </w:rPr>
            </w:pPr>
            <w:r w:rsidRPr="000B5C42">
              <w:rPr>
                <w:rFonts w:eastAsia="標楷體"/>
                <w:sz w:val="24"/>
                <w:szCs w:val="24"/>
              </w:rPr>
              <w:t>The female perspectives in life science</w:t>
            </w:r>
          </w:p>
        </w:tc>
        <w:tc>
          <w:tcPr>
            <w:tcW w:w="1656" w:type="pct"/>
            <w:shd w:val="clear" w:color="auto" w:fill="auto"/>
            <w:vAlign w:val="center"/>
          </w:tcPr>
          <w:p w14:paraId="57F1B974" w14:textId="371900A8" w:rsidR="00B94A1D" w:rsidRPr="000B5C42" w:rsidRDefault="00B94A1D" w:rsidP="00B94A1D">
            <w:pPr>
              <w:snapToGrid w:val="0"/>
              <w:jc w:val="both"/>
              <w:rPr>
                <w:rFonts w:eastAsia="標楷體"/>
                <w:sz w:val="24"/>
                <w:szCs w:val="24"/>
                <w:lang w:eastAsia="zh-TW"/>
              </w:rPr>
            </w:pPr>
            <w:r w:rsidRPr="000B5C42">
              <w:rPr>
                <w:rFonts w:eastAsia="標楷體"/>
                <w:sz w:val="24"/>
                <w:szCs w:val="24"/>
                <w:lang w:eastAsia="zh-TW"/>
              </w:rPr>
              <w:t>Wen Chang &amp;Yen-Ping Hsueh</w:t>
            </w:r>
          </w:p>
        </w:tc>
      </w:tr>
      <w:tr w:rsidR="00B94A1D" w:rsidRPr="000B5C42" w14:paraId="67CCFEC0" w14:textId="77777777" w:rsidTr="00B94A1D">
        <w:trPr>
          <w:trHeight w:val="680"/>
        </w:trPr>
        <w:tc>
          <w:tcPr>
            <w:tcW w:w="183" w:type="pct"/>
          </w:tcPr>
          <w:p w14:paraId="50132B13" w14:textId="2B8AF3FE" w:rsidR="00B94A1D" w:rsidRPr="000B5C42" w:rsidRDefault="00B94A1D" w:rsidP="0057401B">
            <w:pPr>
              <w:snapToGrid w:val="0"/>
              <w:jc w:val="both"/>
              <w:rPr>
                <w:rFonts w:eastAsia="標楷體"/>
                <w:spacing w:val="1"/>
                <w:sz w:val="24"/>
                <w:szCs w:val="24"/>
                <w:lang w:eastAsia="zh-TW"/>
              </w:rPr>
            </w:pPr>
            <w:r w:rsidRPr="000B5C42">
              <w:rPr>
                <w:rFonts w:eastAsia="標楷體"/>
                <w:spacing w:val="1"/>
                <w:sz w:val="24"/>
                <w:szCs w:val="24"/>
                <w:lang w:eastAsia="zh-TW"/>
              </w:rPr>
              <w:t>11</w:t>
            </w:r>
          </w:p>
        </w:tc>
        <w:tc>
          <w:tcPr>
            <w:tcW w:w="579" w:type="pct"/>
            <w:shd w:val="clear" w:color="auto" w:fill="auto"/>
            <w:vAlign w:val="center"/>
          </w:tcPr>
          <w:p w14:paraId="7A608996" w14:textId="666B7807" w:rsidR="00B94A1D" w:rsidRPr="000B5C42" w:rsidRDefault="00B94A1D" w:rsidP="00B94A1D">
            <w:pPr>
              <w:snapToGrid w:val="0"/>
              <w:jc w:val="both"/>
              <w:rPr>
                <w:rFonts w:eastAsia="標楷體"/>
                <w:sz w:val="24"/>
                <w:szCs w:val="24"/>
                <w:lang w:eastAsia="zh-TW"/>
              </w:rPr>
            </w:pPr>
            <w:r w:rsidRPr="000B5C42">
              <w:rPr>
                <w:rFonts w:eastAsia="標楷體"/>
                <w:spacing w:val="1"/>
                <w:sz w:val="24"/>
                <w:szCs w:val="24"/>
                <w:lang w:eastAsia="zh-TW"/>
              </w:rPr>
              <w:t>May 9</w:t>
            </w:r>
            <w:r w:rsidRPr="000B5C42">
              <w:rPr>
                <w:rFonts w:eastAsia="標楷體"/>
                <w:spacing w:val="1"/>
                <w:sz w:val="24"/>
                <w:szCs w:val="24"/>
                <w:vertAlign w:val="superscript"/>
                <w:lang w:eastAsia="zh-TW"/>
              </w:rPr>
              <w:t>th</w:t>
            </w:r>
          </w:p>
        </w:tc>
        <w:tc>
          <w:tcPr>
            <w:tcW w:w="2581" w:type="pct"/>
            <w:shd w:val="clear" w:color="auto" w:fill="auto"/>
            <w:vAlign w:val="center"/>
          </w:tcPr>
          <w:p w14:paraId="648B3C19"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rPr>
              <w:t>How to prepare yourself for an academia position interview</w:t>
            </w:r>
          </w:p>
        </w:tc>
        <w:tc>
          <w:tcPr>
            <w:tcW w:w="1656" w:type="pct"/>
            <w:shd w:val="clear" w:color="auto" w:fill="auto"/>
            <w:vAlign w:val="center"/>
          </w:tcPr>
          <w:p w14:paraId="4C8D679E" w14:textId="41B0A251" w:rsidR="00B94A1D" w:rsidRPr="000B5C42" w:rsidRDefault="00B94A1D" w:rsidP="00B94A1D">
            <w:pPr>
              <w:snapToGrid w:val="0"/>
              <w:jc w:val="both"/>
              <w:rPr>
                <w:rFonts w:eastAsia="標楷體"/>
                <w:sz w:val="24"/>
                <w:szCs w:val="24"/>
                <w:lang w:eastAsia="zh-TW"/>
              </w:rPr>
            </w:pPr>
            <w:r w:rsidRPr="000B5C42">
              <w:rPr>
                <w:rFonts w:eastAsia="標楷體"/>
                <w:sz w:val="24"/>
                <w:szCs w:val="24"/>
                <w:lang w:eastAsia="zh-TW"/>
              </w:rPr>
              <w:t>Sheng-Hong Chen&amp; Kuo-Chiang Hsia</w:t>
            </w:r>
          </w:p>
        </w:tc>
      </w:tr>
      <w:tr w:rsidR="00B94A1D" w:rsidRPr="000B5C42" w14:paraId="45291C1F" w14:textId="77777777" w:rsidTr="00B94A1D">
        <w:trPr>
          <w:trHeight w:val="680"/>
        </w:trPr>
        <w:tc>
          <w:tcPr>
            <w:tcW w:w="183" w:type="pct"/>
          </w:tcPr>
          <w:p w14:paraId="6164DD0D" w14:textId="0CBF2CEC" w:rsidR="00B94A1D" w:rsidRPr="000B5C42" w:rsidRDefault="00B94A1D" w:rsidP="0057401B">
            <w:pPr>
              <w:snapToGrid w:val="0"/>
              <w:jc w:val="both"/>
              <w:rPr>
                <w:rFonts w:eastAsia="標楷體"/>
                <w:spacing w:val="1"/>
                <w:sz w:val="24"/>
                <w:szCs w:val="24"/>
                <w:lang w:eastAsia="zh-TW"/>
              </w:rPr>
            </w:pPr>
            <w:r w:rsidRPr="000B5C42">
              <w:rPr>
                <w:rFonts w:eastAsia="標楷體"/>
                <w:spacing w:val="1"/>
                <w:sz w:val="24"/>
                <w:szCs w:val="24"/>
                <w:lang w:eastAsia="zh-TW"/>
              </w:rPr>
              <w:t>12</w:t>
            </w:r>
          </w:p>
        </w:tc>
        <w:tc>
          <w:tcPr>
            <w:tcW w:w="579" w:type="pct"/>
            <w:shd w:val="clear" w:color="auto" w:fill="auto"/>
            <w:vAlign w:val="center"/>
          </w:tcPr>
          <w:p w14:paraId="3E55EA3C" w14:textId="43E88C3E" w:rsidR="00B94A1D" w:rsidRPr="000B5C42" w:rsidRDefault="00B94A1D" w:rsidP="00B94A1D">
            <w:pPr>
              <w:snapToGrid w:val="0"/>
              <w:jc w:val="both"/>
              <w:rPr>
                <w:rFonts w:eastAsia="標楷體"/>
                <w:sz w:val="24"/>
                <w:szCs w:val="24"/>
                <w:lang w:eastAsia="zh-TW"/>
              </w:rPr>
            </w:pPr>
            <w:r w:rsidRPr="000B5C42">
              <w:rPr>
                <w:rFonts w:eastAsia="標楷體"/>
                <w:spacing w:val="1"/>
                <w:sz w:val="24"/>
                <w:szCs w:val="24"/>
                <w:lang w:eastAsia="zh-TW"/>
              </w:rPr>
              <w:t>May 16</w:t>
            </w:r>
            <w:r w:rsidRPr="000B5C42">
              <w:rPr>
                <w:rFonts w:eastAsia="標楷體"/>
                <w:spacing w:val="1"/>
                <w:sz w:val="24"/>
                <w:szCs w:val="24"/>
                <w:vertAlign w:val="superscript"/>
                <w:lang w:eastAsia="zh-TW"/>
              </w:rPr>
              <w:t>th</w:t>
            </w:r>
          </w:p>
        </w:tc>
        <w:tc>
          <w:tcPr>
            <w:tcW w:w="2581" w:type="pct"/>
            <w:shd w:val="clear" w:color="auto" w:fill="auto"/>
            <w:vAlign w:val="center"/>
          </w:tcPr>
          <w:p w14:paraId="0107DB83"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rPr>
              <w:t>To move from academia to industry, and prepare for your future</w:t>
            </w:r>
            <w:r w:rsidRPr="000B5C42">
              <w:rPr>
                <w:rFonts w:eastAsia="標楷體"/>
                <w:sz w:val="24"/>
                <w:szCs w:val="24"/>
                <w:lang w:eastAsia="zh-TW"/>
              </w:rPr>
              <w:t>(I)</w:t>
            </w:r>
          </w:p>
        </w:tc>
        <w:tc>
          <w:tcPr>
            <w:tcW w:w="1656" w:type="pct"/>
            <w:shd w:val="clear" w:color="auto" w:fill="auto"/>
            <w:vAlign w:val="center"/>
          </w:tcPr>
          <w:p w14:paraId="257CF0A8"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Ying-Ja Chen and Sheng-Hong Chen</w:t>
            </w:r>
          </w:p>
        </w:tc>
      </w:tr>
      <w:tr w:rsidR="00B94A1D" w:rsidRPr="000B5C42" w14:paraId="1286C919" w14:textId="77777777" w:rsidTr="00B94A1D">
        <w:trPr>
          <w:trHeight w:val="680"/>
        </w:trPr>
        <w:tc>
          <w:tcPr>
            <w:tcW w:w="183" w:type="pct"/>
          </w:tcPr>
          <w:p w14:paraId="7915CE14" w14:textId="1D2AFE74" w:rsidR="00B94A1D" w:rsidRPr="000B5C42" w:rsidRDefault="00B94A1D" w:rsidP="0057401B">
            <w:pPr>
              <w:snapToGrid w:val="0"/>
              <w:jc w:val="both"/>
              <w:rPr>
                <w:rFonts w:eastAsia="標楷體"/>
                <w:spacing w:val="1"/>
                <w:sz w:val="24"/>
                <w:szCs w:val="24"/>
                <w:lang w:eastAsia="zh-TW"/>
              </w:rPr>
            </w:pPr>
            <w:r w:rsidRPr="000B5C42">
              <w:rPr>
                <w:rFonts w:eastAsia="標楷體"/>
                <w:spacing w:val="1"/>
                <w:sz w:val="24"/>
                <w:szCs w:val="24"/>
                <w:lang w:eastAsia="zh-TW"/>
              </w:rPr>
              <w:t>13</w:t>
            </w:r>
          </w:p>
        </w:tc>
        <w:tc>
          <w:tcPr>
            <w:tcW w:w="579" w:type="pct"/>
            <w:shd w:val="clear" w:color="auto" w:fill="auto"/>
            <w:vAlign w:val="center"/>
          </w:tcPr>
          <w:p w14:paraId="5528B45A" w14:textId="32AEA798" w:rsidR="00B94A1D" w:rsidRPr="000B5C42" w:rsidRDefault="00B94A1D" w:rsidP="00B94A1D">
            <w:pPr>
              <w:snapToGrid w:val="0"/>
              <w:jc w:val="both"/>
              <w:rPr>
                <w:rFonts w:eastAsia="標楷體"/>
                <w:sz w:val="24"/>
                <w:szCs w:val="24"/>
                <w:lang w:eastAsia="zh-TW"/>
              </w:rPr>
            </w:pPr>
            <w:r w:rsidRPr="000B5C42">
              <w:rPr>
                <w:rFonts w:eastAsia="標楷體"/>
                <w:spacing w:val="1"/>
                <w:sz w:val="24"/>
                <w:szCs w:val="24"/>
                <w:lang w:eastAsia="zh-TW"/>
              </w:rPr>
              <w:t>May 23</w:t>
            </w:r>
            <w:r w:rsidRPr="000B5C42">
              <w:rPr>
                <w:rFonts w:eastAsia="標楷體"/>
                <w:spacing w:val="1"/>
                <w:sz w:val="24"/>
                <w:szCs w:val="24"/>
                <w:vertAlign w:val="superscript"/>
                <w:lang w:eastAsia="zh-TW"/>
              </w:rPr>
              <w:t>rd</w:t>
            </w:r>
          </w:p>
        </w:tc>
        <w:tc>
          <w:tcPr>
            <w:tcW w:w="2581" w:type="pct"/>
            <w:shd w:val="clear" w:color="auto" w:fill="auto"/>
            <w:vAlign w:val="center"/>
          </w:tcPr>
          <w:p w14:paraId="159BD630" w14:textId="77777777" w:rsidR="00B94A1D" w:rsidRPr="000B5C42" w:rsidRDefault="00B94A1D" w:rsidP="0057401B">
            <w:pPr>
              <w:snapToGrid w:val="0"/>
              <w:jc w:val="both"/>
              <w:rPr>
                <w:rFonts w:eastAsia="標楷體"/>
                <w:sz w:val="24"/>
                <w:szCs w:val="24"/>
              </w:rPr>
            </w:pPr>
            <w:r w:rsidRPr="000B5C42">
              <w:rPr>
                <w:rFonts w:eastAsia="標楷體"/>
                <w:sz w:val="24"/>
                <w:szCs w:val="24"/>
              </w:rPr>
              <w:t>To move from academia to industry, and prepare for your future</w:t>
            </w:r>
            <w:r w:rsidRPr="000B5C42">
              <w:rPr>
                <w:rFonts w:eastAsia="標楷體"/>
                <w:sz w:val="24"/>
                <w:szCs w:val="24"/>
                <w:lang w:eastAsia="zh-TW"/>
              </w:rPr>
              <w:t>(II)</w:t>
            </w:r>
          </w:p>
        </w:tc>
        <w:tc>
          <w:tcPr>
            <w:tcW w:w="1656" w:type="pct"/>
            <w:shd w:val="clear" w:color="auto" w:fill="auto"/>
            <w:vAlign w:val="center"/>
          </w:tcPr>
          <w:p w14:paraId="16749BB9"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Chin-Yin Tai</w:t>
            </w:r>
          </w:p>
        </w:tc>
      </w:tr>
      <w:tr w:rsidR="00B94A1D" w:rsidRPr="000B5C42" w14:paraId="4DAD889E" w14:textId="77777777" w:rsidTr="00B94A1D">
        <w:trPr>
          <w:trHeight w:val="546"/>
        </w:trPr>
        <w:tc>
          <w:tcPr>
            <w:tcW w:w="183" w:type="pct"/>
          </w:tcPr>
          <w:p w14:paraId="2B6AC073" w14:textId="15705BC5" w:rsidR="00B94A1D" w:rsidRPr="000B5C42" w:rsidRDefault="00B94A1D" w:rsidP="0057401B">
            <w:pPr>
              <w:snapToGrid w:val="0"/>
              <w:jc w:val="both"/>
              <w:rPr>
                <w:rFonts w:eastAsia="標楷體"/>
                <w:spacing w:val="1"/>
                <w:sz w:val="24"/>
                <w:szCs w:val="24"/>
                <w:lang w:eastAsia="zh-TW"/>
              </w:rPr>
            </w:pPr>
            <w:r w:rsidRPr="000B5C42">
              <w:rPr>
                <w:rFonts w:eastAsia="標楷體"/>
                <w:spacing w:val="1"/>
                <w:sz w:val="24"/>
                <w:szCs w:val="24"/>
                <w:lang w:eastAsia="zh-TW"/>
              </w:rPr>
              <w:t>14</w:t>
            </w:r>
          </w:p>
        </w:tc>
        <w:tc>
          <w:tcPr>
            <w:tcW w:w="579" w:type="pct"/>
            <w:shd w:val="clear" w:color="auto" w:fill="auto"/>
            <w:vAlign w:val="center"/>
          </w:tcPr>
          <w:p w14:paraId="57DD8318" w14:textId="71603906" w:rsidR="00B94A1D" w:rsidRPr="000B5C42" w:rsidRDefault="00B94A1D" w:rsidP="00B94A1D">
            <w:pPr>
              <w:snapToGrid w:val="0"/>
              <w:jc w:val="both"/>
              <w:rPr>
                <w:rFonts w:eastAsia="標楷體"/>
                <w:sz w:val="24"/>
                <w:szCs w:val="24"/>
                <w:lang w:eastAsia="zh-TW"/>
              </w:rPr>
            </w:pPr>
            <w:r w:rsidRPr="000B5C42">
              <w:rPr>
                <w:rFonts w:eastAsia="標楷體"/>
                <w:spacing w:val="1"/>
                <w:sz w:val="24"/>
                <w:szCs w:val="24"/>
                <w:lang w:eastAsia="zh-TW"/>
              </w:rPr>
              <w:t>May 30</w:t>
            </w:r>
            <w:r w:rsidRPr="000B5C42">
              <w:rPr>
                <w:rFonts w:eastAsia="標楷體"/>
                <w:spacing w:val="1"/>
                <w:sz w:val="24"/>
                <w:szCs w:val="24"/>
                <w:vertAlign w:val="superscript"/>
                <w:lang w:eastAsia="zh-TW"/>
              </w:rPr>
              <w:t>th</w:t>
            </w:r>
          </w:p>
        </w:tc>
        <w:tc>
          <w:tcPr>
            <w:tcW w:w="2581" w:type="pct"/>
            <w:shd w:val="clear" w:color="auto" w:fill="auto"/>
            <w:vAlign w:val="center"/>
          </w:tcPr>
          <w:p w14:paraId="67FB26B4" w14:textId="77777777" w:rsidR="00B94A1D" w:rsidRPr="000B5C42" w:rsidRDefault="00B94A1D" w:rsidP="0057401B">
            <w:pPr>
              <w:snapToGrid w:val="0"/>
              <w:jc w:val="both"/>
              <w:rPr>
                <w:rFonts w:eastAsia="標楷體"/>
                <w:sz w:val="24"/>
                <w:szCs w:val="24"/>
              </w:rPr>
            </w:pPr>
            <w:r w:rsidRPr="000B5C42">
              <w:rPr>
                <w:rFonts w:eastAsia="標楷體"/>
                <w:sz w:val="24"/>
                <w:szCs w:val="24"/>
              </w:rPr>
              <w:t>Resume and CV workshop</w:t>
            </w:r>
          </w:p>
        </w:tc>
        <w:tc>
          <w:tcPr>
            <w:tcW w:w="1656" w:type="pct"/>
            <w:shd w:val="clear" w:color="auto" w:fill="auto"/>
            <w:vAlign w:val="center"/>
          </w:tcPr>
          <w:p w14:paraId="2908B251"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Ying-Ja Chen</w:t>
            </w:r>
          </w:p>
        </w:tc>
      </w:tr>
      <w:tr w:rsidR="00B94A1D" w:rsidRPr="000B5C42" w14:paraId="3CEE235F" w14:textId="77777777" w:rsidTr="00B94A1D">
        <w:trPr>
          <w:trHeight w:val="554"/>
        </w:trPr>
        <w:tc>
          <w:tcPr>
            <w:tcW w:w="183" w:type="pct"/>
          </w:tcPr>
          <w:p w14:paraId="0E34B473" w14:textId="127D4DD1" w:rsidR="00B94A1D" w:rsidRPr="000B5C42" w:rsidRDefault="00B94A1D" w:rsidP="0057401B">
            <w:pPr>
              <w:snapToGrid w:val="0"/>
              <w:jc w:val="both"/>
              <w:rPr>
                <w:rFonts w:eastAsia="標楷體"/>
                <w:spacing w:val="1"/>
                <w:sz w:val="24"/>
                <w:szCs w:val="24"/>
                <w:lang w:eastAsia="zh-TW"/>
              </w:rPr>
            </w:pPr>
            <w:r w:rsidRPr="000B5C42">
              <w:rPr>
                <w:rFonts w:eastAsia="標楷體"/>
                <w:spacing w:val="1"/>
                <w:sz w:val="24"/>
                <w:szCs w:val="24"/>
                <w:lang w:eastAsia="zh-TW"/>
              </w:rPr>
              <w:t>15</w:t>
            </w:r>
          </w:p>
        </w:tc>
        <w:tc>
          <w:tcPr>
            <w:tcW w:w="579" w:type="pct"/>
            <w:shd w:val="clear" w:color="auto" w:fill="auto"/>
            <w:vAlign w:val="center"/>
          </w:tcPr>
          <w:p w14:paraId="155F0246" w14:textId="13788DF9" w:rsidR="00B94A1D" w:rsidRPr="000B5C42" w:rsidRDefault="00B94A1D" w:rsidP="00B94A1D">
            <w:pPr>
              <w:snapToGrid w:val="0"/>
              <w:jc w:val="both"/>
              <w:rPr>
                <w:rFonts w:eastAsia="標楷體"/>
                <w:sz w:val="24"/>
                <w:szCs w:val="24"/>
                <w:lang w:eastAsia="zh-TW"/>
              </w:rPr>
            </w:pPr>
            <w:r w:rsidRPr="000B5C42">
              <w:rPr>
                <w:rFonts w:eastAsia="標楷體"/>
                <w:sz w:val="24"/>
                <w:szCs w:val="24"/>
                <w:lang w:eastAsia="zh-TW"/>
              </w:rPr>
              <w:t>June 6</w:t>
            </w:r>
            <w:r w:rsidRPr="000B5C42">
              <w:rPr>
                <w:rFonts w:eastAsia="標楷體"/>
                <w:sz w:val="24"/>
                <w:szCs w:val="24"/>
                <w:vertAlign w:val="superscript"/>
                <w:lang w:eastAsia="zh-TW"/>
              </w:rPr>
              <w:t>th</w:t>
            </w:r>
          </w:p>
        </w:tc>
        <w:tc>
          <w:tcPr>
            <w:tcW w:w="2581" w:type="pct"/>
            <w:shd w:val="clear" w:color="auto" w:fill="auto"/>
            <w:vAlign w:val="center"/>
          </w:tcPr>
          <w:p w14:paraId="78E6E7FB"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rPr>
              <w:t>Dilemma and choice in academia career</w:t>
            </w:r>
          </w:p>
        </w:tc>
        <w:tc>
          <w:tcPr>
            <w:tcW w:w="1656" w:type="pct"/>
            <w:shd w:val="clear" w:color="auto" w:fill="auto"/>
            <w:vAlign w:val="center"/>
          </w:tcPr>
          <w:p w14:paraId="4D5E7CFF"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Henry Sun</w:t>
            </w:r>
          </w:p>
        </w:tc>
      </w:tr>
      <w:tr w:rsidR="00B94A1D" w:rsidRPr="000B5C42" w14:paraId="4A3C0A3F" w14:textId="77777777" w:rsidTr="00B94A1D">
        <w:trPr>
          <w:trHeight w:val="548"/>
        </w:trPr>
        <w:tc>
          <w:tcPr>
            <w:tcW w:w="183" w:type="pct"/>
          </w:tcPr>
          <w:p w14:paraId="458CF591" w14:textId="6C1EF5B5" w:rsidR="00B94A1D" w:rsidRPr="000B5C42" w:rsidRDefault="00B94A1D" w:rsidP="0057401B">
            <w:pPr>
              <w:snapToGrid w:val="0"/>
              <w:jc w:val="both"/>
              <w:rPr>
                <w:rFonts w:eastAsia="標楷體"/>
                <w:spacing w:val="1"/>
                <w:sz w:val="24"/>
                <w:szCs w:val="24"/>
                <w:lang w:eastAsia="zh-TW"/>
              </w:rPr>
            </w:pPr>
            <w:r w:rsidRPr="000B5C42">
              <w:rPr>
                <w:rFonts w:eastAsia="標楷體"/>
                <w:spacing w:val="1"/>
                <w:sz w:val="24"/>
                <w:szCs w:val="24"/>
                <w:lang w:eastAsia="zh-TW"/>
              </w:rPr>
              <w:t>16</w:t>
            </w:r>
          </w:p>
        </w:tc>
        <w:tc>
          <w:tcPr>
            <w:tcW w:w="579" w:type="pct"/>
            <w:shd w:val="clear" w:color="auto" w:fill="auto"/>
            <w:vAlign w:val="center"/>
          </w:tcPr>
          <w:p w14:paraId="16CFBA19" w14:textId="12EB476D" w:rsidR="00B94A1D" w:rsidRPr="000B5C42" w:rsidRDefault="00B94A1D" w:rsidP="00B94A1D">
            <w:pPr>
              <w:snapToGrid w:val="0"/>
              <w:jc w:val="both"/>
              <w:rPr>
                <w:rFonts w:eastAsia="標楷體"/>
                <w:sz w:val="24"/>
                <w:szCs w:val="24"/>
                <w:lang w:eastAsia="zh-TW"/>
              </w:rPr>
            </w:pPr>
            <w:r w:rsidRPr="000B5C42">
              <w:rPr>
                <w:rFonts w:eastAsia="標楷體"/>
                <w:spacing w:val="1"/>
                <w:sz w:val="24"/>
                <w:szCs w:val="24"/>
                <w:lang w:eastAsia="zh-TW"/>
              </w:rPr>
              <w:t>June 13</w:t>
            </w:r>
            <w:r w:rsidRPr="000B5C42">
              <w:rPr>
                <w:rFonts w:eastAsia="標楷體"/>
                <w:spacing w:val="1"/>
                <w:sz w:val="24"/>
                <w:szCs w:val="24"/>
                <w:vertAlign w:val="superscript"/>
                <w:lang w:eastAsia="zh-TW"/>
              </w:rPr>
              <w:t>th</w:t>
            </w:r>
          </w:p>
        </w:tc>
        <w:tc>
          <w:tcPr>
            <w:tcW w:w="2581" w:type="pct"/>
            <w:shd w:val="clear" w:color="auto" w:fill="auto"/>
            <w:vAlign w:val="center"/>
          </w:tcPr>
          <w:p w14:paraId="3A23089B"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Group discussion</w:t>
            </w:r>
          </w:p>
        </w:tc>
        <w:tc>
          <w:tcPr>
            <w:tcW w:w="1656" w:type="pct"/>
            <w:shd w:val="clear" w:color="auto" w:fill="auto"/>
            <w:vAlign w:val="center"/>
          </w:tcPr>
          <w:p w14:paraId="6D0DECA3"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Organizers</w:t>
            </w:r>
          </w:p>
        </w:tc>
      </w:tr>
      <w:tr w:rsidR="00B94A1D" w:rsidRPr="000B5C42" w14:paraId="3F5DDBFE" w14:textId="77777777" w:rsidTr="00B94A1D">
        <w:trPr>
          <w:trHeight w:val="414"/>
        </w:trPr>
        <w:tc>
          <w:tcPr>
            <w:tcW w:w="183" w:type="pct"/>
          </w:tcPr>
          <w:p w14:paraId="0F1EE72C" w14:textId="7AC51617" w:rsidR="00B94A1D" w:rsidRPr="000B5C42" w:rsidRDefault="00B94A1D" w:rsidP="0057401B">
            <w:pPr>
              <w:snapToGrid w:val="0"/>
              <w:jc w:val="both"/>
              <w:rPr>
                <w:rFonts w:eastAsia="標楷體"/>
                <w:spacing w:val="1"/>
                <w:sz w:val="24"/>
                <w:szCs w:val="24"/>
                <w:lang w:eastAsia="zh-TW"/>
              </w:rPr>
            </w:pPr>
            <w:r w:rsidRPr="000B5C42">
              <w:rPr>
                <w:rFonts w:eastAsia="標楷體"/>
                <w:spacing w:val="1"/>
                <w:sz w:val="24"/>
                <w:szCs w:val="24"/>
                <w:lang w:eastAsia="zh-TW"/>
              </w:rPr>
              <w:t>17</w:t>
            </w:r>
          </w:p>
        </w:tc>
        <w:tc>
          <w:tcPr>
            <w:tcW w:w="579" w:type="pct"/>
            <w:shd w:val="clear" w:color="auto" w:fill="auto"/>
            <w:vAlign w:val="center"/>
          </w:tcPr>
          <w:p w14:paraId="5433D323" w14:textId="671FDC63" w:rsidR="00B94A1D" w:rsidRPr="000B5C42" w:rsidRDefault="00B94A1D" w:rsidP="00B94A1D">
            <w:pPr>
              <w:snapToGrid w:val="0"/>
              <w:jc w:val="both"/>
              <w:rPr>
                <w:rFonts w:eastAsia="標楷體"/>
                <w:sz w:val="24"/>
                <w:szCs w:val="24"/>
                <w:lang w:eastAsia="zh-TW"/>
              </w:rPr>
            </w:pPr>
            <w:r w:rsidRPr="000B5C42">
              <w:rPr>
                <w:rFonts w:eastAsia="標楷體"/>
                <w:spacing w:val="1"/>
                <w:sz w:val="24"/>
                <w:szCs w:val="24"/>
                <w:lang w:eastAsia="zh-TW"/>
              </w:rPr>
              <w:t>June 20</w:t>
            </w:r>
            <w:r w:rsidRPr="000B5C42">
              <w:rPr>
                <w:rFonts w:eastAsia="標楷體"/>
                <w:spacing w:val="1"/>
                <w:sz w:val="24"/>
                <w:szCs w:val="24"/>
                <w:vertAlign w:val="superscript"/>
                <w:lang w:eastAsia="zh-TW"/>
              </w:rPr>
              <w:t>th</w:t>
            </w:r>
          </w:p>
        </w:tc>
        <w:tc>
          <w:tcPr>
            <w:tcW w:w="2581" w:type="pct"/>
            <w:shd w:val="clear" w:color="auto" w:fill="auto"/>
            <w:vAlign w:val="center"/>
          </w:tcPr>
          <w:p w14:paraId="6337BDC1" w14:textId="77777777"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Final Exam</w:t>
            </w:r>
          </w:p>
        </w:tc>
        <w:tc>
          <w:tcPr>
            <w:tcW w:w="1656" w:type="pct"/>
            <w:shd w:val="clear" w:color="auto" w:fill="auto"/>
            <w:vAlign w:val="center"/>
          </w:tcPr>
          <w:p w14:paraId="6C777F5C" w14:textId="1E492370" w:rsidR="00B94A1D" w:rsidRPr="000B5C42" w:rsidRDefault="00B94A1D" w:rsidP="0057401B">
            <w:pPr>
              <w:snapToGrid w:val="0"/>
              <w:jc w:val="both"/>
              <w:rPr>
                <w:rFonts w:eastAsia="標楷體"/>
                <w:sz w:val="24"/>
                <w:szCs w:val="24"/>
                <w:lang w:eastAsia="zh-TW"/>
              </w:rPr>
            </w:pPr>
            <w:r w:rsidRPr="000B5C42">
              <w:rPr>
                <w:rFonts w:eastAsia="標楷體"/>
                <w:sz w:val="24"/>
                <w:szCs w:val="24"/>
                <w:lang w:eastAsia="zh-TW"/>
              </w:rPr>
              <w:t>Organizers</w:t>
            </w:r>
          </w:p>
        </w:tc>
      </w:tr>
    </w:tbl>
    <w:bookmarkEnd w:id="0"/>
    <w:p w14:paraId="789882A4" w14:textId="611725F5" w:rsidR="001C5AE9" w:rsidRPr="001C5AE9" w:rsidRDefault="001C5AE9" w:rsidP="001C5AE9">
      <w:pPr>
        <w:snapToGrid w:val="0"/>
        <w:rPr>
          <w:sz w:val="24"/>
          <w:szCs w:val="24"/>
          <w:lang w:eastAsia="zh-TW"/>
        </w:rPr>
      </w:pPr>
      <w:r w:rsidRPr="001C5AE9">
        <w:rPr>
          <w:rFonts w:eastAsia="標楷體"/>
          <w:b/>
          <w:sz w:val="24"/>
          <w:szCs w:val="24"/>
          <w:lang w:eastAsia="zh-TW"/>
        </w:rPr>
        <w:t xml:space="preserve">Evaluation: </w:t>
      </w:r>
      <w:r w:rsidRPr="001C5AE9">
        <w:rPr>
          <w:rFonts w:eastAsia="標楷體"/>
          <w:sz w:val="24"/>
          <w:szCs w:val="24"/>
          <w:lang w:eastAsia="zh-TW"/>
        </w:rPr>
        <w:t xml:space="preserve">To </w:t>
      </w:r>
      <w:r w:rsidRPr="001C5AE9">
        <w:rPr>
          <w:sz w:val="24"/>
          <w:szCs w:val="24"/>
        </w:rPr>
        <w:t xml:space="preserve">turn in a </w:t>
      </w:r>
    </w:p>
    <w:p w14:paraId="0DD8B79B" w14:textId="77777777" w:rsidR="001C5AE9" w:rsidRPr="001C5AE9" w:rsidRDefault="001C5AE9" w:rsidP="001C5AE9">
      <w:pPr>
        <w:snapToGrid w:val="0"/>
        <w:rPr>
          <w:sz w:val="24"/>
          <w:szCs w:val="24"/>
          <w:lang w:eastAsia="zh-TW"/>
        </w:rPr>
      </w:pPr>
      <w:r w:rsidRPr="001C5AE9">
        <w:rPr>
          <w:rFonts w:hint="eastAsia"/>
          <w:sz w:val="24"/>
          <w:szCs w:val="24"/>
          <w:lang w:eastAsia="zh-TW"/>
        </w:rPr>
        <w:t xml:space="preserve">1. </w:t>
      </w:r>
      <w:r w:rsidRPr="001C5AE9">
        <w:rPr>
          <w:sz w:val="24"/>
          <w:szCs w:val="24"/>
          <w:lang w:eastAsia="zh-TW"/>
        </w:rPr>
        <w:t>“</w:t>
      </w:r>
      <w:proofErr w:type="gramStart"/>
      <w:r w:rsidRPr="001C5AE9">
        <w:rPr>
          <w:sz w:val="24"/>
          <w:szCs w:val="24"/>
        </w:rPr>
        <w:t>timetable</w:t>
      </w:r>
      <w:proofErr w:type="gramEnd"/>
      <w:r w:rsidRPr="001C5AE9">
        <w:rPr>
          <w:sz w:val="24"/>
          <w:szCs w:val="24"/>
        </w:rPr>
        <w:t xml:space="preserve"> and plan</w:t>
      </w:r>
      <w:r w:rsidRPr="001C5AE9">
        <w:rPr>
          <w:sz w:val="24"/>
          <w:szCs w:val="24"/>
          <w:lang w:eastAsia="zh-TW"/>
        </w:rPr>
        <w:t>”</w:t>
      </w:r>
      <w:r w:rsidRPr="001C5AE9">
        <w:rPr>
          <w:sz w:val="24"/>
          <w:szCs w:val="24"/>
        </w:rPr>
        <w:t xml:space="preserve"> of management for </w:t>
      </w:r>
      <w:r w:rsidRPr="001C5AE9">
        <w:rPr>
          <w:rFonts w:hint="eastAsia"/>
          <w:sz w:val="24"/>
          <w:szCs w:val="24"/>
          <w:lang w:eastAsia="zh-TW"/>
        </w:rPr>
        <w:t>your</w:t>
      </w:r>
      <w:r w:rsidRPr="001C5AE9">
        <w:rPr>
          <w:sz w:val="24"/>
          <w:szCs w:val="24"/>
        </w:rPr>
        <w:t xml:space="preserve"> graduate school, and </w:t>
      </w:r>
    </w:p>
    <w:p w14:paraId="4E0869AF" w14:textId="77777777" w:rsidR="00B905BA" w:rsidRPr="001C5AE9" w:rsidRDefault="001C5AE9" w:rsidP="001C5AE9">
      <w:pPr>
        <w:snapToGrid w:val="0"/>
        <w:rPr>
          <w:rFonts w:eastAsia="標楷體"/>
          <w:sz w:val="24"/>
          <w:szCs w:val="24"/>
        </w:rPr>
      </w:pPr>
      <w:r w:rsidRPr="001C5AE9">
        <w:rPr>
          <w:rFonts w:hint="eastAsia"/>
          <w:sz w:val="24"/>
          <w:szCs w:val="24"/>
          <w:lang w:eastAsia="zh-TW"/>
        </w:rPr>
        <w:t xml:space="preserve">2. </w:t>
      </w:r>
      <w:r w:rsidRPr="001C5AE9">
        <w:rPr>
          <w:sz w:val="24"/>
          <w:szCs w:val="24"/>
        </w:rPr>
        <w:t>"</w:t>
      </w:r>
      <w:proofErr w:type="gramStart"/>
      <w:r w:rsidRPr="001C5AE9">
        <w:rPr>
          <w:sz w:val="24"/>
          <w:szCs w:val="24"/>
        </w:rPr>
        <w:t>strategic</w:t>
      </w:r>
      <w:proofErr w:type="gramEnd"/>
      <w:r w:rsidRPr="001C5AE9">
        <w:rPr>
          <w:sz w:val="24"/>
          <w:szCs w:val="24"/>
        </w:rPr>
        <w:t xml:space="preserve"> plan" for </w:t>
      </w:r>
      <w:r w:rsidRPr="001C5AE9">
        <w:rPr>
          <w:rFonts w:hint="eastAsia"/>
          <w:sz w:val="24"/>
          <w:szCs w:val="24"/>
          <w:lang w:eastAsia="zh-TW"/>
        </w:rPr>
        <w:t>your</w:t>
      </w:r>
      <w:r w:rsidRPr="001C5AE9">
        <w:rPr>
          <w:sz w:val="24"/>
          <w:szCs w:val="24"/>
        </w:rPr>
        <w:t xml:space="preserve"> career choice</w:t>
      </w:r>
    </w:p>
    <w:sectPr w:rsidR="00B905BA" w:rsidRPr="001C5AE9" w:rsidSect="001C5A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E6277" w14:textId="77777777" w:rsidR="00B02114" w:rsidRDefault="00B02114" w:rsidP="00297D59">
      <w:r>
        <w:separator/>
      </w:r>
    </w:p>
  </w:endnote>
  <w:endnote w:type="continuationSeparator" w:id="0">
    <w:p w14:paraId="0B2E2A44" w14:textId="77777777" w:rsidR="00B02114" w:rsidRDefault="00B02114" w:rsidP="0029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B9C34" w14:textId="77777777" w:rsidR="00B02114" w:rsidRDefault="00B02114" w:rsidP="00297D59">
      <w:r>
        <w:separator/>
      </w:r>
    </w:p>
  </w:footnote>
  <w:footnote w:type="continuationSeparator" w:id="0">
    <w:p w14:paraId="7414EAB5" w14:textId="77777777" w:rsidR="00B02114" w:rsidRDefault="00B02114" w:rsidP="00297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zN7awMDOyMDUzNTJS0lEKTi0uzszPAykwrAUAih35PSwAAAA="/>
  </w:docVars>
  <w:rsids>
    <w:rsidRoot w:val="00B905BA"/>
    <w:rsid w:val="000B5C42"/>
    <w:rsid w:val="000E6999"/>
    <w:rsid w:val="0016675A"/>
    <w:rsid w:val="001C5AE9"/>
    <w:rsid w:val="00297D59"/>
    <w:rsid w:val="002C2965"/>
    <w:rsid w:val="00347CCE"/>
    <w:rsid w:val="00362EC0"/>
    <w:rsid w:val="003E7F95"/>
    <w:rsid w:val="0057401B"/>
    <w:rsid w:val="006246B1"/>
    <w:rsid w:val="0067584F"/>
    <w:rsid w:val="006E6FA1"/>
    <w:rsid w:val="006F127C"/>
    <w:rsid w:val="00734641"/>
    <w:rsid w:val="007D1E19"/>
    <w:rsid w:val="00883467"/>
    <w:rsid w:val="008B3996"/>
    <w:rsid w:val="008E47FE"/>
    <w:rsid w:val="009F436A"/>
    <w:rsid w:val="00A54A2E"/>
    <w:rsid w:val="00B02114"/>
    <w:rsid w:val="00B905BA"/>
    <w:rsid w:val="00B94A1D"/>
    <w:rsid w:val="00BC50FF"/>
    <w:rsid w:val="00C405D2"/>
    <w:rsid w:val="00D23177"/>
    <w:rsid w:val="00E92A29"/>
    <w:rsid w:val="00EA696E"/>
    <w:rsid w:val="00EB3297"/>
    <w:rsid w:val="00FC4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D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5BA"/>
    <w:rPr>
      <w:rFonts w:ascii="Times New Roman" w:eastAsia="新細明體"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D59"/>
    <w:pPr>
      <w:tabs>
        <w:tab w:val="center" w:pos="4153"/>
        <w:tab w:val="right" w:pos="8306"/>
      </w:tabs>
      <w:snapToGrid w:val="0"/>
    </w:pPr>
  </w:style>
  <w:style w:type="character" w:customStyle="1" w:styleId="a4">
    <w:name w:val="頁首 字元"/>
    <w:basedOn w:val="a0"/>
    <w:link w:val="a3"/>
    <w:uiPriority w:val="99"/>
    <w:rsid w:val="00297D59"/>
    <w:rPr>
      <w:rFonts w:ascii="Times New Roman" w:eastAsia="新細明體" w:hAnsi="Times New Roman" w:cs="Times New Roman"/>
      <w:kern w:val="0"/>
      <w:sz w:val="20"/>
      <w:szCs w:val="20"/>
      <w:lang w:eastAsia="en-US"/>
    </w:rPr>
  </w:style>
  <w:style w:type="paragraph" w:styleId="a5">
    <w:name w:val="footer"/>
    <w:basedOn w:val="a"/>
    <w:link w:val="a6"/>
    <w:uiPriority w:val="99"/>
    <w:unhideWhenUsed/>
    <w:rsid w:val="00297D59"/>
    <w:pPr>
      <w:tabs>
        <w:tab w:val="center" w:pos="4153"/>
        <w:tab w:val="right" w:pos="8306"/>
      </w:tabs>
      <w:snapToGrid w:val="0"/>
    </w:pPr>
  </w:style>
  <w:style w:type="character" w:customStyle="1" w:styleId="a6">
    <w:name w:val="頁尾 字元"/>
    <w:basedOn w:val="a0"/>
    <w:link w:val="a5"/>
    <w:uiPriority w:val="99"/>
    <w:rsid w:val="00297D59"/>
    <w:rPr>
      <w:rFonts w:ascii="Times New Roman" w:eastAsia="新細明體" w:hAnsi="Times New Roman"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5BA"/>
    <w:rPr>
      <w:rFonts w:ascii="Times New Roman" w:eastAsia="新細明體"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D59"/>
    <w:pPr>
      <w:tabs>
        <w:tab w:val="center" w:pos="4153"/>
        <w:tab w:val="right" w:pos="8306"/>
      </w:tabs>
      <w:snapToGrid w:val="0"/>
    </w:pPr>
  </w:style>
  <w:style w:type="character" w:customStyle="1" w:styleId="a4">
    <w:name w:val="頁首 字元"/>
    <w:basedOn w:val="a0"/>
    <w:link w:val="a3"/>
    <w:uiPriority w:val="99"/>
    <w:rsid w:val="00297D59"/>
    <w:rPr>
      <w:rFonts w:ascii="Times New Roman" w:eastAsia="新細明體" w:hAnsi="Times New Roman" w:cs="Times New Roman"/>
      <w:kern w:val="0"/>
      <w:sz w:val="20"/>
      <w:szCs w:val="20"/>
      <w:lang w:eastAsia="en-US"/>
    </w:rPr>
  </w:style>
  <w:style w:type="paragraph" w:styleId="a5">
    <w:name w:val="footer"/>
    <w:basedOn w:val="a"/>
    <w:link w:val="a6"/>
    <w:uiPriority w:val="99"/>
    <w:unhideWhenUsed/>
    <w:rsid w:val="00297D59"/>
    <w:pPr>
      <w:tabs>
        <w:tab w:val="center" w:pos="4153"/>
        <w:tab w:val="right" w:pos="8306"/>
      </w:tabs>
      <w:snapToGrid w:val="0"/>
    </w:pPr>
  </w:style>
  <w:style w:type="character" w:customStyle="1" w:styleId="a6">
    <w:name w:val="頁尾 字元"/>
    <w:basedOn w:val="a0"/>
    <w:link w:val="a5"/>
    <w:uiPriority w:val="99"/>
    <w:rsid w:val="00297D59"/>
    <w:rPr>
      <w:rFonts w:ascii="Times New Roman" w:eastAsia="新細明體"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051B-48BD-4FCC-B24E-8CB44E63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cp:lastPrinted>2018-07-26T06:05:00Z</cp:lastPrinted>
  <dcterms:created xsi:type="dcterms:W3CDTF">2018-12-27T07:18:00Z</dcterms:created>
  <dcterms:modified xsi:type="dcterms:W3CDTF">2018-12-27T07:19:00Z</dcterms:modified>
</cp:coreProperties>
</file>